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0" w:beforeLines="250" w:line="312" w:lineRule="auto"/>
        <w:jc w:val="center"/>
        <w:rPr>
          <w:rFonts w:hint="eastAsia" w:ascii="宋体" w:hAnsi="宋体" w:eastAsia="宋体" w:cs="宋体"/>
          <w:color w:val="auto"/>
          <w:sz w:val="15"/>
          <w:szCs w:val="15"/>
          <w:highlight w:val="none"/>
        </w:rPr>
      </w:pPr>
    </w:p>
    <w:p>
      <w:pPr>
        <w:spacing w:before="600" w:beforeLines="250" w:line="312" w:lineRule="auto"/>
        <w:jc w:val="center"/>
        <w:rPr>
          <w:rFonts w:hint="eastAsia" w:ascii="宋体" w:hAnsi="宋体" w:cs="宋体"/>
          <w:color w:val="auto"/>
          <w:sz w:val="52"/>
          <w:szCs w:val="52"/>
          <w:highlight w:val="none"/>
          <w:lang w:val="en-US" w:eastAsia="zh-CN"/>
        </w:rPr>
      </w:pPr>
      <w:r>
        <w:rPr>
          <w:rFonts w:hint="eastAsia" w:ascii="宋体" w:hAnsi="宋体" w:eastAsia="宋体" w:cs="宋体"/>
          <w:color w:val="auto"/>
          <w:sz w:val="52"/>
          <w:szCs w:val="52"/>
          <w:highlight w:val="none"/>
        </w:rPr>
        <w:t>衢州市第三医院</w:t>
      </w:r>
      <w:r>
        <w:rPr>
          <w:rFonts w:hint="eastAsia" w:ascii="宋体" w:hAnsi="宋体" w:cs="宋体"/>
          <w:color w:val="auto"/>
          <w:sz w:val="52"/>
          <w:szCs w:val="52"/>
          <w:highlight w:val="none"/>
          <w:lang w:val="en-US" w:eastAsia="zh-CN"/>
        </w:rPr>
        <w:t>贫困精神</w:t>
      </w:r>
      <w:r>
        <w:rPr>
          <w:rFonts w:hint="eastAsia" w:ascii="宋体" w:hAnsi="宋体" w:cs="宋体"/>
          <w:color w:val="auto"/>
          <w:sz w:val="52"/>
          <w:szCs w:val="52"/>
          <w:highlight w:val="none"/>
          <w:lang w:eastAsia="zh-CN"/>
        </w:rPr>
        <w:t>患者</w:t>
      </w:r>
      <w:r>
        <w:rPr>
          <w:rFonts w:hint="eastAsia" w:ascii="宋体" w:hAnsi="宋体" w:cs="宋体"/>
          <w:color w:val="auto"/>
          <w:sz w:val="52"/>
          <w:szCs w:val="52"/>
          <w:highlight w:val="none"/>
          <w:lang w:val="en-US" w:eastAsia="zh-CN"/>
        </w:rPr>
        <w:t>慰问品</w:t>
      </w:r>
    </w:p>
    <w:p>
      <w:pPr>
        <w:spacing w:before="600" w:beforeLines="250" w:line="312" w:lineRule="auto"/>
        <w:jc w:val="center"/>
        <w:rPr>
          <w:rFonts w:hint="eastAsia" w:ascii="宋体" w:hAnsi="宋体" w:eastAsia="宋体" w:cs="宋体"/>
          <w:b/>
          <w:color w:val="auto"/>
          <w:sz w:val="52"/>
          <w:szCs w:val="52"/>
          <w:highlight w:val="none"/>
          <w:lang w:eastAsia="zh-CN"/>
        </w:rPr>
      </w:pPr>
      <w:r>
        <w:rPr>
          <w:rFonts w:hint="eastAsia" w:ascii="宋体" w:hAnsi="宋体" w:cs="宋体"/>
          <w:color w:val="auto"/>
          <w:sz w:val="52"/>
          <w:szCs w:val="52"/>
          <w:highlight w:val="none"/>
          <w:lang w:eastAsia="zh-CN"/>
        </w:rPr>
        <w:t>采购项目</w:t>
      </w:r>
    </w:p>
    <w:p>
      <w:pPr>
        <w:spacing w:before="600" w:beforeLines="250" w:line="312" w:lineRule="auto"/>
        <w:jc w:val="center"/>
        <w:rPr>
          <w:rFonts w:hint="eastAsia" w:ascii="宋体" w:hAnsi="宋体" w:eastAsia="宋体" w:cs="宋体"/>
          <w:bCs/>
          <w:color w:val="auto"/>
          <w:sz w:val="15"/>
          <w:szCs w:val="15"/>
          <w:highlight w:val="none"/>
        </w:rPr>
      </w:pPr>
    </w:p>
    <w:p>
      <w:pPr>
        <w:pStyle w:val="6"/>
        <w:rPr>
          <w:rFonts w:hint="eastAsia" w:ascii="宋体" w:hAnsi="宋体" w:eastAsia="宋体" w:cs="宋体"/>
          <w:color w:val="auto"/>
          <w:highlight w:val="none"/>
        </w:rPr>
      </w:pPr>
    </w:p>
    <w:p>
      <w:pPr>
        <w:spacing w:before="600" w:beforeLines="250" w:line="312" w:lineRule="auto"/>
        <w:jc w:val="center"/>
        <w:rPr>
          <w:rFonts w:hint="eastAsia" w:ascii="宋体" w:hAnsi="宋体" w:eastAsia="宋体" w:cs="宋体"/>
          <w:bCs/>
          <w:color w:val="auto"/>
          <w:sz w:val="90"/>
          <w:szCs w:val="90"/>
          <w:highlight w:val="none"/>
        </w:rPr>
      </w:pPr>
      <w:r>
        <w:rPr>
          <w:rFonts w:hint="eastAsia" w:ascii="宋体" w:hAnsi="宋体" w:eastAsia="宋体" w:cs="宋体"/>
          <w:bCs/>
          <w:color w:val="auto"/>
          <w:sz w:val="96"/>
          <w:szCs w:val="96"/>
          <w:highlight w:val="none"/>
        </w:rPr>
        <w:t>招 标 文 件</w:t>
      </w:r>
    </w:p>
    <w:p>
      <w:pPr>
        <w:spacing w:line="312" w:lineRule="auto"/>
        <w:rPr>
          <w:rFonts w:hint="eastAsia" w:ascii="宋体" w:hAnsi="宋体" w:eastAsia="宋体" w:cs="宋体"/>
          <w:color w:val="auto"/>
          <w:sz w:val="28"/>
          <w:szCs w:val="28"/>
          <w:highlight w:val="none"/>
        </w:rPr>
      </w:pPr>
    </w:p>
    <w:p>
      <w:pPr>
        <w:spacing w:line="312" w:lineRule="auto"/>
        <w:rPr>
          <w:rFonts w:hint="eastAsia" w:ascii="宋体" w:hAnsi="宋体" w:eastAsia="宋体" w:cs="宋体"/>
          <w:color w:val="auto"/>
          <w:sz w:val="28"/>
          <w:szCs w:val="28"/>
          <w:highlight w:val="none"/>
        </w:rPr>
      </w:pPr>
    </w:p>
    <w:p>
      <w:pPr>
        <w:spacing w:line="312" w:lineRule="auto"/>
        <w:rPr>
          <w:rFonts w:hint="eastAsia" w:ascii="宋体" w:hAnsi="宋体" w:eastAsia="宋体" w:cs="宋体"/>
          <w:color w:val="auto"/>
          <w:sz w:val="28"/>
          <w:szCs w:val="28"/>
          <w:highlight w:val="none"/>
        </w:rPr>
      </w:pPr>
    </w:p>
    <w:p>
      <w:pPr>
        <w:spacing w:line="480" w:lineRule="auto"/>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项目名称：</w:t>
      </w:r>
      <w:r>
        <w:rPr>
          <w:rFonts w:hint="eastAsia" w:ascii="宋体" w:hAnsi="宋体" w:cs="宋体"/>
          <w:color w:val="auto"/>
          <w:sz w:val="32"/>
          <w:szCs w:val="32"/>
          <w:highlight w:val="none"/>
          <w:lang w:val="en-US" w:eastAsia="zh-CN"/>
        </w:rPr>
        <w:t>贫困</w:t>
      </w:r>
      <w:r>
        <w:rPr>
          <w:rFonts w:hint="eastAsia" w:ascii="宋体" w:hAnsi="宋体" w:cs="宋体"/>
          <w:color w:val="auto"/>
          <w:sz w:val="32"/>
          <w:szCs w:val="32"/>
          <w:highlight w:val="none"/>
          <w:lang w:eastAsia="zh-CN"/>
        </w:rPr>
        <w:t>精神患者慰问品采购项目</w:t>
      </w:r>
    </w:p>
    <w:p>
      <w:pPr>
        <w:spacing w:line="480" w:lineRule="auto"/>
        <w:ind w:firstLine="1897" w:firstLineChars="593"/>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项目编号：</w:t>
      </w:r>
      <w:r>
        <w:rPr>
          <w:rFonts w:hint="eastAsia" w:ascii="宋体" w:hAnsi="宋体" w:cs="宋体"/>
          <w:color w:val="auto"/>
          <w:sz w:val="32"/>
          <w:szCs w:val="32"/>
          <w:highlight w:val="none"/>
          <w:lang w:eastAsia="zh-CN"/>
        </w:rPr>
        <w:t>ZJCT-Z20220157</w:t>
      </w:r>
    </w:p>
    <w:p>
      <w:pPr>
        <w:spacing w:line="480" w:lineRule="auto"/>
        <w:ind w:firstLine="1897" w:firstLineChars="593"/>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 购 人：衢州市第三医院</w:t>
      </w:r>
    </w:p>
    <w:p>
      <w:pPr>
        <w:spacing w:line="480" w:lineRule="auto"/>
        <w:ind w:firstLine="1897" w:firstLineChars="593"/>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代理机构：浙江省成套工程有限公司</w:t>
      </w:r>
    </w:p>
    <w:p>
      <w:pPr>
        <w:pStyle w:val="6"/>
        <w:rPr>
          <w:rFonts w:hint="eastAsia" w:ascii="宋体" w:hAnsi="宋体" w:eastAsia="宋体" w:cs="宋体"/>
          <w:color w:val="auto"/>
          <w:sz w:val="32"/>
          <w:szCs w:val="32"/>
          <w:highlight w:val="none"/>
        </w:rPr>
      </w:pPr>
    </w:p>
    <w:p>
      <w:pPr>
        <w:pStyle w:val="6"/>
        <w:rPr>
          <w:rFonts w:hint="eastAsia" w:ascii="宋体" w:hAnsi="宋体" w:eastAsia="宋体" w:cs="宋体"/>
          <w:color w:val="auto"/>
          <w:sz w:val="32"/>
          <w:szCs w:val="32"/>
          <w:highlight w:val="none"/>
        </w:rPr>
      </w:pPr>
    </w:p>
    <w:p>
      <w:pPr>
        <w:spacing w:line="312" w:lineRule="auto"/>
        <w:jc w:val="center"/>
        <w:rPr>
          <w:rFonts w:hint="eastAsia" w:ascii="宋体" w:hAnsi="宋体" w:eastAsia="宋体" w:cs="宋体"/>
          <w:color w:val="auto"/>
          <w:sz w:val="32"/>
          <w:szCs w:val="32"/>
          <w:highlight w:val="none"/>
        </w:rPr>
        <w:sectPr>
          <w:headerReference r:id="rId3" w:type="default"/>
          <w:footerReference r:id="rId4" w:type="default"/>
          <w:pgSz w:w="11906" w:h="16838"/>
          <w:pgMar w:top="1389" w:right="1134" w:bottom="1389" w:left="1417" w:header="851" w:footer="992" w:gutter="283"/>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color w:val="auto"/>
          <w:sz w:val="32"/>
          <w:szCs w:val="32"/>
          <w:highlight w:val="none"/>
          <w:lang w:eastAsia="zh-CN"/>
        </w:rPr>
        <w:t>2022年</w:t>
      </w:r>
      <w:r>
        <w:rPr>
          <w:rFonts w:hint="eastAsia" w:ascii="宋体" w:hAnsi="宋体" w:cs="宋体"/>
          <w:color w:val="auto"/>
          <w:sz w:val="32"/>
          <w:szCs w:val="32"/>
          <w:highlight w:val="none"/>
          <w:lang w:val="en-US" w:eastAsia="zh-CN"/>
        </w:rPr>
        <w:t>11</w:t>
      </w:r>
      <w:r>
        <w:rPr>
          <w:rFonts w:hint="eastAsia" w:ascii="宋体" w:hAnsi="宋体" w:eastAsia="宋体" w:cs="宋体"/>
          <w:color w:val="auto"/>
          <w:sz w:val="32"/>
          <w:szCs w:val="32"/>
          <w:highlight w:val="none"/>
        </w:rPr>
        <w:t>月</w:t>
      </w:r>
    </w:p>
    <w:p>
      <w:pPr>
        <w:pStyle w:val="6"/>
        <w:rPr>
          <w:rFonts w:hint="eastAsia" w:ascii="宋体" w:hAnsi="宋体" w:eastAsia="宋体" w:cs="宋体"/>
          <w:color w:val="auto"/>
          <w:highlight w:val="none"/>
        </w:rPr>
        <w:sectPr>
          <w:footerReference r:id="rId5" w:type="default"/>
          <w:type w:val="continuous"/>
          <w:pgSz w:w="11906" w:h="16838"/>
          <w:pgMar w:top="1389" w:right="1134" w:bottom="1389" w:left="1417" w:header="851" w:footer="992" w:gutter="283"/>
          <w:pgBorders>
            <w:top w:val="none" w:sz="0" w:space="0"/>
            <w:left w:val="none" w:sz="0" w:space="0"/>
            <w:bottom w:val="none" w:sz="0" w:space="0"/>
            <w:right w:val="none" w:sz="0" w:space="0"/>
          </w:pgBorders>
          <w:pgNumType w:fmt="decimal"/>
          <w:cols w:space="720" w:num="1"/>
          <w:docGrid w:linePitch="312" w:charSpace="0"/>
        </w:sectPr>
      </w:pPr>
    </w:p>
    <w:p>
      <w:pPr>
        <w:snapToGrid w:val="0"/>
        <w:spacing w:line="312" w:lineRule="auto"/>
        <w:jc w:val="center"/>
        <w:rPr>
          <w:rFonts w:hint="eastAsia" w:ascii="宋体" w:hAnsi="宋体" w:eastAsia="宋体" w:cs="宋体"/>
          <w:b/>
          <w:color w:val="auto"/>
          <w:sz w:val="28"/>
          <w:szCs w:val="28"/>
          <w:highlight w:val="none"/>
        </w:rPr>
      </w:pPr>
      <w:bookmarkStart w:id="0" w:name="_Toc354401488"/>
      <w:bookmarkStart w:id="1" w:name="_Toc350256312"/>
      <w:bookmarkStart w:id="2" w:name="_Toc322352981"/>
    </w:p>
    <w:p>
      <w:pPr>
        <w:snapToGrid w:val="0"/>
        <w:spacing w:line="312"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  录</w:t>
      </w:r>
    </w:p>
    <w:p>
      <w:pPr>
        <w:pStyle w:val="6"/>
        <w:rPr>
          <w:rFonts w:hint="eastAsia" w:ascii="宋体" w:hAnsi="宋体" w:eastAsia="宋体" w:cs="宋体"/>
          <w:color w:val="auto"/>
          <w:highlight w:val="none"/>
        </w:rPr>
      </w:pP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"1-3"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_Toc4187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第一章  招标公告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_Toc4187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_Toc11269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第二章  投标须知前附表及投标须知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_Toc11269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_Toc25398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投标须知前附表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_Toc25398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_Toc2889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投标须知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_Toc2889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_Toc9608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招标文件说明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_Toc9608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_Toc27925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四、 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_Toc27925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_Toc10883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五、 投标文件的签署及规定</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_Toc10883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_Toc28970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六、 投标文件的递交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_Toc28970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_Toc11986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七、 投标无效的情形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_Toc11986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_Toc21937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八、 串通投标的情形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_Toc21937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九、 废标的情形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_Toc3343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十、 开标和评标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_Toc3343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十一、 定标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_Toc5987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十二、 质疑与投诉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_Toc5987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十三、 法律责任</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_Toc25845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十四、 代理服务费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_Toc25845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_Toc21926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十五、 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_Toc21926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_Toc28956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第三章  采购内容及要求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_Toc28956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_Toc7538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第四章  合同的通用和专用条款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_Toc7538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_Toc26784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第五章  应提交的有关格式范例</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_Toc26784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_Toc16749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第六章</w:t>
      </w:r>
      <w:r>
        <w:rPr>
          <w:rFonts w:hint="eastAsia" w:ascii="宋体" w:hAnsi="宋体" w:eastAsia="宋体" w:cs="宋体"/>
          <w:bCs/>
          <w:color w:val="auto"/>
          <w:sz w:val="21"/>
          <w:szCs w:val="21"/>
          <w:highlight w:val="none"/>
        </w:rPr>
        <w:t xml:space="preserve">  </w:t>
      </w:r>
      <w:r>
        <w:rPr>
          <w:rFonts w:hint="eastAsia" w:ascii="宋体" w:hAnsi="宋体" w:eastAsia="宋体" w:cs="宋体"/>
          <w:bCs/>
          <w:color w:val="auto"/>
          <w:sz w:val="21"/>
          <w:szCs w:val="21"/>
          <w:highlight w:val="none"/>
          <w:lang w:val="zh-CN"/>
        </w:rPr>
        <w:t>评标办法及开标程序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_Toc16749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_Toc11801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一、评标委员会的组成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_Toc11801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二、评标原则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_Toc27113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三、注意事项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_Toc27113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_Toc25774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四、评分标准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_Toc25774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五、开评标程序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2"/>
        <w:tabs>
          <w:tab w:val="right" w:leader="dot" w:pos="912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_Toc12528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val="zh-CN"/>
        </w:rPr>
        <w:t xml:space="preserve">第七章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政府采购政策功能相关说明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_Toc12528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snapToGrid w:val="0"/>
        <w:spacing w:line="312"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end"/>
      </w:r>
      <w:bookmarkEnd w:id="0"/>
      <w:bookmarkEnd w:id="1"/>
      <w:bookmarkEnd w:id="2"/>
      <w:bookmarkStart w:id="3" w:name="_Toc354491895"/>
      <w:bookmarkStart w:id="4" w:name="_Toc356371429"/>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br w:type="page"/>
      </w:r>
      <w:bookmarkStart w:id="5" w:name="_Toc4187"/>
      <w:r>
        <w:rPr>
          <w:rFonts w:hint="eastAsia" w:ascii="宋体" w:hAnsi="宋体" w:eastAsia="宋体" w:cs="宋体"/>
          <w:b/>
          <w:bCs w:val="0"/>
          <w:color w:val="auto"/>
          <w:szCs w:val="21"/>
          <w:highlight w:val="none"/>
        </w:rPr>
        <w:t xml:space="preserve">第一章  </w:t>
      </w:r>
      <w:bookmarkEnd w:id="3"/>
      <w:r>
        <w:rPr>
          <w:rFonts w:hint="eastAsia" w:ascii="宋体" w:hAnsi="宋体" w:eastAsia="宋体" w:cs="宋体"/>
          <w:b/>
          <w:bCs w:val="0"/>
          <w:color w:val="auto"/>
          <w:szCs w:val="21"/>
          <w:highlight w:val="none"/>
        </w:rPr>
        <w:t>招标公告</w:t>
      </w:r>
      <w:bookmarkEnd w:id="4"/>
      <w:bookmarkEnd w:id="5"/>
    </w:p>
    <w:p>
      <w:pPr>
        <w:snapToGrid w:val="0"/>
        <w:spacing w:line="288" w:lineRule="auto"/>
        <w:ind w:firstLine="420" w:firstLineChars="200"/>
        <w:rPr>
          <w:rFonts w:hint="eastAsia" w:ascii="宋体" w:hAnsi="宋体" w:eastAsia="宋体" w:cs="宋体"/>
          <w:color w:val="auto"/>
          <w:szCs w:val="21"/>
          <w:highlight w:val="none"/>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bookmarkStart w:id="87" w:name="_GoBack"/>
      <w:r>
        <w:rPr>
          <w:rFonts w:hint="eastAsia" w:ascii="宋体" w:hAnsi="宋体" w:eastAsia="宋体" w:cs="宋体"/>
          <w:color w:val="auto"/>
          <w:szCs w:val="21"/>
          <w:highlight w:val="none"/>
        </w:rPr>
        <w:t>根据《中华人民共和国政府采购法》等有关规定，衢州市第三医院委托浙江省成套工程有限公司，就我院</w:t>
      </w:r>
      <w:r>
        <w:rPr>
          <w:rFonts w:hint="eastAsia" w:ascii="宋体" w:hAnsi="宋体" w:cs="宋体"/>
          <w:color w:val="auto"/>
          <w:szCs w:val="21"/>
          <w:highlight w:val="none"/>
          <w:lang w:val="en-US" w:eastAsia="zh-CN"/>
        </w:rPr>
        <w:t>贫困</w:t>
      </w:r>
      <w:r>
        <w:rPr>
          <w:rFonts w:hint="eastAsia" w:ascii="宋体" w:hAnsi="宋体" w:cs="宋体"/>
          <w:color w:val="auto"/>
          <w:szCs w:val="21"/>
          <w:highlight w:val="none"/>
          <w:lang w:eastAsia="zh-CN"/>
        </w:rPr>
        <w:t>精神患者慰问品采购项目</w:t>
      </w:r>
      <w:r>
        <w:rPr>
          <w:rFonts w:hint="eastAsia" w:ascii="宋体" w:hAnsi="宋体" w:eastAsia="宋体" w:cs="宋体"/>
          <w:color w:val="auto"/>
          <w:szCs w:val="21"/>
          <w:highlight w:val="none"/>
        </w:rPr>
        <w:t>进行公开招标，欢迎国内合格的供应商前来投标。</w:t>
      </w:r>
    </w:p>
    <w:p>
      <w:pPr>
        <w:keepNext w:val="0"/>
        <w:keepLines w:val="0"/>
        <w:pageBreakBefore w:val="0"/>
        <w:kinsoku/>
        <w:overflowPunct/>
        <w:topLinePunct w:val="0"/>
        <w:bidi w:val="0"/>
        <w:snapToGrid w:val="0"/>
        <w:spacing w:line="312" w:lineRule="auto"/>
        <w:ind w:firstLine="422"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b/>
          <w:bCs w:val="0"/>
          <w:color w:val="auto"/>
          <w:szCs w:val="21"/>
          <w:highlight w:val="none"/>
        </w:rPr>
        <w:t>一、项目编号：</w:t>
      </w:r>
      <w:r>
        <w:rPr>
          <w:rFonts w:hint="eastAsia" w:ascii="宋体" w:hAnsi="宋体" w:cs="宋体"/>
          <w:bCs/>
          <w:color w:val="auto"/>
          <w:szCs w:val="21"/>
          <w:highlight w:val="none"/>
          <w:lang w:eastAsia="zh-CN"/>
        </w:rPr>
        <w:t>ZJCT-Z20220157</w:t>
      </w:r>
      <w:r>
        <w:rPr>
          <w:rFonts w:hint="eastAsia" w:ascii="宋体" w:hAnsi="宋体" w:cs="宋体"/>
          <w:bCs/>
          <w:color w:val="auto"/>
          <w:szCs w:val="21"/>
          <w:highlight w:val="none"/>
          <w:lang w:val="en-US" w:eastAsia="zh-CN"/>
        </w:rPr>
        <w:t xml:space="preserve"> </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rPr>
        <w:t>二、项目名称：</w:t>
      </w:r>
      <w:r>
        <w:rPr>
          <w:rFonts w:hint="eastAsia" w:ascii="宋体" w:hAnsi="宋体" w:cs="宋体"/>
          <w:b w:val="0"/>
          <w:bCs/>
          <w:color w:val="auto"/>
          <w:szCs w:val="21"/>
          <w:highlight w:val="none"/>
          <w:lang w:val="en-US" w:eastAsia="zh-CN"/>
        </w:rPr>
        <w:t>贫困</w:t>
      </w:r>
      <w:r>
        <w:rPr>
          <w:rFonts w:hint="eastAsia" w:ascii="宋体" w:hAnsi="宋体" w:cs="宋体"/>
          <w:bCs/>
          <w:color w:val="auto"/>
          <w:szCs w:val="21"/>
          <w:highlight w:val="none"/>
          <w:lang w:eastAsia="zh-CN"/>
        </w:rPr>
        <w:t>精神患者慰问品采购项目</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Cs/>
          <w:color w:val="auto"/>
          <w:szCs w:val="21"/>
          <w:highlight w:val="none"/>
        </w:rPr>
      </w:pPr>
      <w:r>
        <w:rPr>
          <w:rFonts w:hint="eastAsia" w:ascii="宋体" w:hAnsi="宋体" w:eastAsia="宋体" w:cs="宋体"/>
          <w:b/>
          <w:bCs w:val="0"/>
          <w:color w:val="auto"/>
          <w:szCs w:val="21"/>
          <w:highlight w:val="none"/>
        </w:rPr>
        <w:t xml:space="preserve">三、招标项目概况 </w:t>
      </w:r>
      <w:r>
        <w:rPr>
          <w:rFonts w:hint="eastAsia" w:ascii="宋体" w:hAnsi="宋体" w:eastAsia="宋体" w:cs="宋体"/>
          <w:bCs/>
          <w:color w:val="auto"/>
          <w:szCs w:val="21"/>
          <w:highlight w:val="none"/>
        </w:rPr>
        <w:t xml:space="preserve">                                              </w:t>
      </w:r>
    </w:p>
    <w:tbl>
      <w:tblPr>
        <w:tblStyle w:val="18"/>
        <w:tblpPr w:leftFromText="180" w:rightFromText="180" w:vertAnchor="text" w:horzAnchor="page" w:tblpX="1538" w:tblpY="366"/>
        <w:tblOverlap w:val="never"/>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134"/>
        <w:gridCol w:w="1803"/>
        <w:gridCol w:w="161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标项</w:t>
            </w:r>
          </w:p>
        </w:tc>
        <w:tc>
          <w:tcPr>
            <w:tcW w:w="3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w:t>
            </w:r>
          </w:p>
        </w:tc>
        <w:tc>
          <w:tcPr>
            <w:tcW w:w="1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数量</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预算金额</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3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kern w:val="0"/>
                <w:szCs w:val="21"/>
                <w:highlight w:val="none"/>
                <w:lang w:eastAsia="zh-CN"/>
              </w:rPr>
            </w:pPr>
            <w:r>
              <w:rPr>
                <w:rFonts w:hint="eastAsia" w:ascii="宋体" w:hAnsi="宋体" w:cs="宋体"/>
                <w:bCs/>
                <w:color w:val="auto"/>
                <w:szCs w:val="21"/>
                <w:highlight w:val="none"/>
                <w:lang w:val="en-US" w:eastAsia="zh-CN"/>
              </w:rPr>
              <w:t>贫困</w:t>
            </w:r>
            <w:r>
              <w:rPr>
                <w:rFonts w:hint="eastAsia" w:ascii="宋体" w:hAnsi="宋体" w:cs="宋体"/>
                <w:bCs/>
                <w:color w:val="auto"/>
                <w:szCs w:val="21"/>
                <w:highlight w:val="none"/>
                <w:lang w:eastAsia="zh-CN"/>
              </w:rPr>
              <w:t>精神患者慰问品</w:t>
            </w:r>
          </w:p>
        </w:tc>
        <w:tc>
          <w:tcPr>
            <w:tcW w:w="1803"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1批</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60000.0元</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60000.0元</w:t>
            </w:r>
          </w:p>
        </w:tc>
      </w:tr>
    </w:tbl>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详细技术要求见招标文件第三章。</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四、投标人资格要求</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1.符合《中华人民共和国政府采购法》第二十二条要求。</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highlight w:val="none"/>
        </w:rPr>
        <w:t>本项目不接受除大中型企业和小微企业组合以外的联合体投标</w:t>
      </w:r>
      <w:r>
        <w:rPr>
          <w:rFonts w:hint="eastAsia" w:ascii="宋体" w:hAnsi="宋体" w:eastAsia="宋体" w:cs="宋体"/>
          <w:color w:val="auto"/>
          <w:szCs w:val="21"/>
          <w:highlight w:val="none"/>
        </w:rPr>
        <w:t>。</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3.其他条件</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（1）单位负责人为同一人或者存在直接控股、管理关系的不同投标人，不得参加同一合同项下的政府采购活动；</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五、获取招标文件方式</w:t>
      </w:r>
    </w:p>
    <w:p>
      <w:pPr>
        <w:keepNext w:val="0"/>
        <w:keepLines w:val="0"/>
        <w:pageBreakBefore w:val="0"/>
        <w:numPr>
          <w:ilvl w:val="0"/>
          <w:numId w:val="0"/>
        </w:numPr>
        <w:kinsoku/>
        <w:overflowPunct/>
        <w:topLinePunct w:val="0"/>
        <w:bidi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1.发售时间：2022年</w:t>
      </w:r>
      <w:r>
        <w:rPr>
          <w:rFonts w:hint="eastAsia" w:ascii="宋体" w:hAnsi="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cs="宋体"/>
          <w:color w:val="auto"/>
          <w:highlight w:val="none"/>
          <w:lang w:val="en-US" w:eastAsia="zh-CN"/>
        </w:rPr>
        <w:t>21</w:t>
      </w:r>
      <w:r>
        <w:rPr>
          <w:rFonts w:hint="eastAsia" w:ascii="宋体" w:hAnsi="宋体" w:eastAsia="宋体" w:cs="宋体"/>
          <w:color w:val="auto"/>
          <w:highlight w:val="none"/>
        </w:rPr>
        <w:t>日至2022年</w:t>
      </w:r>
      <w:r>
        <w:rPr>
          <w:rFonts w:hint="eastAsia" w:ascii="宋体" w:hAnsi="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cs="宋体"/>
          <w:color w:val="auto"/>
          <w:highlight w:val="none"/>
          <w:lang w:val="en-US" w:eastAsia="zh-CN"/>
        </w:rPr>
        <w:t>28</w:t>
      </w:r>
      <w:r>
        <w:rPr>
          <w:rFonts w:hint="eastAsia" w:ascii="宋体" w:hAnsi="宋体" w:eastAsia="宋体" w:cs="宋体"/>
          <w:color w:val="auto"/>
          <w:highlight w:val="none"/>
        </w:rPr>
        <w:t>日（上午9:00-11:30，下午14:00至17:00，节假日除外）</w:t>
      </w:r>
    </w:p>
    <w:p>
      <w:pPr>
        <w:keepNext w:val="0"/>
        <w:keepLines w:val="0"/>
        <w:pageBreakBefore w:val="0"/>
        <w:numPr>
          <w:ilvl w:val="0"/>
          <w:numId w:val="0"/>
        </w:numPr>
        <w:kinsoku/>
        <w:overflowPunct/>
        <w:topLinePunct w:val="0"/>
        <w:bidi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2.发售地点：衢州市西区花园中大道91号鑫港大厦709室。</w:t>
      </w:r>
    </w:p>
    <w:p>
      <w:pPr>
        <w:keepNext w:val="0"/>
        <w:keepLines w:val="0"/>
        <w:pageBreakBefore w:val="0"/>
        <w:numPr>
          <w:ilvl w:val="0"/>
          <w:numId w:val="0"/>
        </w:numPr>
        <w:kinsoku/>
        <w:overflowPunct/>
        <w:topLinePunct w:val="0"/>
        <w:bidi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3.售价：人民币</w:t>
      </w:r>
      <w:r>
        <w:rPr>
          <w:rFonts w:hint="eastAsia" w:ascii="宋体" w:hAnsi="宋体" w:cs="宋体"/>
          <w:color w:val="auto"/>
          <w:highlight w:val="none"/>
          <w:lang w:val="en-US" w:eastAsia="zh-CN"/>
        </w:rPr>
        <w:t>100</w:t>
      </w:r>
      <w:r>
        <w:rPr>
          <w:rFonts w:hint="eastAsia" w:ascii="宋体" w:hAnsi="宋体" w:eastAsia="宋体" w:cs="宋体"/>
          <w:color w:val="auto"/>
          <w:highlight w:val="none"/>
        </w:rPr>
        <w:t>元，售后不退。</w:t>
      </w:r>
    </w:p>
    <w:p>
      <w:pPr>
        <w:keepNext w:val="0"/>
        <w:keepLines w:val="0"/>
        <w:pageBreakBefore w:val="0"/>
        <w:numPr>
          <w:ilvl w:val="0"/>
          <w:numId w:val="0"/>
        </w:numPr>
        <w:kinsoku/>
        <w:overflowPunct/>
        <w:topLinePunct w:val="0"/>
        <w:bidi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4.购买招标文件需要提供的资料：提供投标人的三证（五证）合一的营业执照（或事业单位法人证书）（如未合一的供应商提供营业执照、组织机构代码证、税务登记证）复印件及原件，（复印件加盖公章）；法定代表人或授权代表人授权委托书及本人身份证复印件；投标人名称、地址、联系电话、传真号码、电子邮箱。</w:t>
      </w:r>
    </w:p>
    <w:p>
      <w:pPr>
        <w:keepNext w:val="0"/>
        <w:keepLines w:val="0"/>
        <w:pageBreakBefore w:val="0"/>
        <w:kinsoku/>
        <w:overflowPunct/>
        <w:topLinePunct w:val="0"/>
        <w:bidi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以上所有要求的证件和资料，应提供复印件并加盖公章、注明日期。</w:t>
      </w:r>
    </w:p>
    <w:p>
      <w:pPr>
        <w:keepNext w:val="0"/>
        <w:keepLines w:val="0"/>
        <w:pageBreakBefore w:val="0"/>
        <w:kinsoku/>
        <w:overflowPunct/>
        <w:topLinePunct w:val="0"/>
        <w:bidi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招标文件发售截止时间后至投标截止时间前允许潜在投标人前来购买招标文件，但该供应商如对采购文件有异议应按采购文件规定的时间提出，逾期提出的，不予受理、答复。</w:t>
      </w:r>
    </w:p>
    <w:p>
      <w:pPr>
        <w:keepNext w:val="0"/>
        <w:keepLines w:val="0"/>
        <w:pageBreakBefore w:val="0"/>
        <w:numPr>
          <w:ilvl w:val="0"/>
          <w:numId w:val="0"/>
        </w:numPr>
        <w:kinsoku/>
        <w:overflowPunct/>
        <w:topLinePunct w:val="0"/>
        <w:bidi w:val="0"/>
        <w:snapToGrid w:val="0"/>
        <w:spacing w:line="312" w:lineRule="auto"/>
        <w:ind w:firstLine="422"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rPr>
        <w:t>六、投标文件递交截止时间</w:t>
      </w:r>
      <w:r>
        <w:rPr>
          <w:rFonts w:hint="eastAsia" w:ascii="宋体" w:hAnsi="宋体" w:eastAsia="宋体" w:cs="宋体"/>
          <w:color w:val="auto"/>
          <w:highlight w:val="none"/>
        </w:rPr>
        <w:t>：2022年</w:t>
      </w:r>
      <w:r>
        <w:rPr>
          <w:rFonts w:hint="eastAsia" w:ascii="宋体" w:hAnsi="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lang w:val="en-US" w:eastAsia="zh-CN"/>
        </w:rPr>
        <w:t>12</w:t>
      </w:r>
      <w:r>
        <w:rPr>
          <w:rFonts w:hint="eastAsia" w:ascii="宋体" w:hAnsi="宋体" w:eastAsia="宋体" w:cs="宋体"/>
          <w:color w:val="auto"/>
          <w:highlight w:val="none"/>
        </w:rPr>
        <w:t>日</w:t>
      </w:r>
      <w:r>
        <w:rPr>
          <w:rFonts w:hint="eastAsia" w:ascii="宋体" w:hAnsi="宋体" w:cs="宋体"/>
          <w:color w:val="auto"/>
          <w:highlight w:val="none"/>
          <w:lang w:val="en-US" w:eastAsia="zh-CN"/>
        </w:rPr>
        <w:t>14</w:t>
      </w:r>
      <w:r>
        <w:rPr>
          <w:rFonts w:hint="eastAsia" w:ascii="宋体" w:hAnsi="宋体" w:eastAsia="宋体" w:cs="宋体"/>
          <w:color w:val="auto"/>
          <w:highlight w:val="none"/>
        </w:rPr>
        <w:t>时30分。</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
          <w:bCs w:val="0"/>
          <w:color w:val="auto"/>
          <w:szCs w:val="21"/>
          <w:highlight w:val="none"/>
          <w:lang w:eastAsia="zh-CN"/>
        </w:rPr>
      </w:pPr>
      <w:r>
        <w:rPr>
          <w:rFonts w:hint="eastAsia" w:ascii="宋体" w:hAnsi="宋体" w:eastAsia="宋体" w:cs="宋体"/>
          <w:b/>
          <w:bCs/>
          <w:color w:val="auto"/>
          <w:highlight w:val="none"/>
        </w:rPr>
        <w:t>七、投标文件的递交</w:t>
      </w:r>
      <w:r>
        <w:rPr>
          <w:rFonts w:hint="eastAsia" w:ascii="宋体" w:hAnsi="宋体" w:eastAsia="宋体" w:cs="宋体"/>
          <w:color w:val="auto"/>
          <w:highlight w:val="none"/>
        </w:rPr>
        <w:t>：</w:t>
      </w:r>
    </w:p>
    <w:p>
      <w:pPr>
        <w:keepNext w:val="0"/>
        <w:keepLines w:val="0"/>
        <w:pageBreakBefore w:val="0"/>
        <w:widowControl/>
        <w:shd w:val="clear" w:color="auto" w:fill="FFFFFF"/>
        <w:kinsoku/>
        <w:wordWrap/>
        <w:overflowPunct/>
        <w:topLinePunct w:val="0"/>
        <w:bidi w:val="0"/>
        <w:spacing w:line="312" w:lineRule="auto"/>
        <w:ind w:firstLine="420"/>
        <w:textAlignment w:val="auto"/>
        <w:rPr>
          <w:rFonts w:hint="eastAsia" w:ascii="宋体" w:hAnsi="宋体" w:eastAsia="宋体" w:cs="宋体"/>
          <w:b/>
          <w:bCs/>
          <w:color w:val="auto"/>
          <w:kern w:val="0"/>
          <w:szCs w:val="21"/>
          <w:highlight w:val="none"/>
        </w:rPr>
      </w:pPr>
      <w:r>
        <w:rPr>
          <w:rFonts w:hint="eastAsia" w:ascii="宋体" w:hAnsi="宋体" w:eastAsia="宋体" w:cs="宋体"/>
          <w:color w:val="auto"/>
          <w:highlight w:val="none"/>
        </w:rPr>
        <w:t>1.投标人应委托1名投标代表携带本人身份证（委托代理人还须持法定代表人授权委托书）递交投标文件。</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b/>
          <w:bCs/>
          <w:color w:val="auto"/>
          <w:kern w:val="0"/>
          <w:szCs w:val="21"/>
          <w:highlight w:val="none"/>
        </w:rPr>
      </w:pPr>
      <w:r>
        <w:rPr>
          <w:rFonts w:hint="eastAsia" w:ascii="宋体" w:hAnsi="宋体" w:eastAsia="宋体" w:cs="宋体"/>
          <w:color w:val="auto"/>
          <w:highlight w:val="none"/>
        </w:rPr>
        <w:t>2.投标代表应身体健康、体温正常，全程佩戴口罩，自觉接受手部卫生消毒、体温检测、出示衢州健康码等防疫检测事宜，通过防疫检测后方可入场，同时提供</w:t>
      </w:r>
      <w:r>
        <w:rPr>
          <w:rFonts w:hint="eastAsia" w:ascii="宋体" w:hAnsi="宋体" w:cs="宋体"/>
          <w:color w:val="auto"/>
          <w:highlight w:val="none"/>
          <w:lang w:val="en-US" w:eastAsia="zh-CN"/>
        </w:rPr>
        <w:t>48</w:t>
      </w:r>
      <w:r>
        <w:rPr>
          <w:rFonts w:hint="eastAsia" w:ascii="宋体" w:hAnsi="宋体" w:eastAsia="宋体" w:cs="宋体"/>
          <w:color w:val="auto"/>
          <w:highlight w:val="none"/>
        </w:rPr>
        <w:t>小时内的核酸检测报告。出现发热（体温超过37.2°C）、咳嗽等新型冠状病毒感染可疑症状或健康码显示为“红码”、“黄码”的，其投标将被拒绝，并劝导其立即前往医院就医。</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rPr>
        <w:t>八、开标时间</w:t>
      </w:r>
      <w:r>
        <w:rPr>
          <w:rFonts w:hint="eastAsia" w:ascii="宋体" w:hAnsi="宋体" w:eastAsia="宋体" w:cs="宋体"/>
          <w:b/>
          <w:bCs/>
          <w:color w:val="auto"/>
          <w:highlight w:val="none"/>
          <w:lang w:val="en-US" w:eastAsia="zh-CN"/>
        </w:rPr>
        <w:t>及地点</w:t>
      </w:r>
      <w:r>
        <w:rPr>
          <w:rFonts w:hint="eastAsia" w:ascii="宋体" w:hAnsi="宋体" w:eastAsia="宋体" w:cs="宋体"/>
          <w:color w:val="auto"/>
          <w:highlight w:val="none"/>
        </w:rPr>
        <w:t>：2022年</w:t>
      </w:r>
      <w:r>
        <w:rPr>
          <w:rFonts w:hint="eastAsia" w:ascii="宋体" w:hAnsi="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lang w:val="en-US" w:eastAsia="zh-CN"/>
        </w:rPr>
        <w:t>12</w:t>
      </w:r>
      <w:r>
        <w:rPr>
          <w:rFonts w:hint="eastAsia" w:ascii="宋体" w:hAnsi="宋体" w:eastAsia="宋体" w:cs="宋体"/>
          <w:color w:val="auto"/>
          <w:highlight w:val="none"/>
        </w:rPr>
        <w:t>日</w:t>
      </w:r>
      <w:r>
        <w:rPr>
          <w:rFonts w:hint="eastAsia" w:ascii="宋体" w:hAnsi="宋体" w:cs="宋体"/>
          <w:color w:val="auto"/>
          <w:highlight w:val="none"/>
          <w:lang w:val="en-US" w:eastAsia="zh-CN"/>
        </w:rPr>
        <w:t>14</w:t>
      </w:r>
      <w:r>
        <w:rPr>
          <w:rFonts w:hint="eastAsia" w:ascii="宋体" w:hAnsi="宋体" w:eastAsia="宋体" w:cs="宋体"/>
          <w:color w:val="auto"/>
          <w:highlight w:val="none"/>
        </w:rPr>
        <w:t>时30分</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衢州市第三医院</w:t>
      </w:r>
      <w:r>
        <w:rPr>
          <w:rFonts w:hint="eastAsia" w:ascii="宋体" w:hAnsi="宋体" w:cs="宋体"/>
          <w:color w:val="auto"/>
          <w:szCs w:val="21"/>
          <w:highlight w:val="none"/>
          <w:lang w:val="en-US" w:eastAsia="zh-CN"/>
        </w:rPr>
        <w:t>门诊楼103</w:t>
      </w:r>
      <w:r>
        <w:rPr>
          <w:rFonts w:hint="eastAsia" w:ascii="宋体" w:hAnsi="宋体" w:eastAsia="宋体" w:cs="宋体"/>
          <w:color w:val="auto"/>
          <w:szCs w:val="21"/>
          <w:highlight w:val="none"/>
        </w:rPr>
        <w:t>室（衢州市柯城区白云北大道226号）</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rPr>
        <w:t>九、本次招标有关信息刊登网站</w:t>
      </w:r>
      <w:r>
        <w:rPr>
          <w:rFonts w:hint="eastAsia" w:ascii="宋体" w:hAnsi="宋体" w:eastAsia="宋体" w:cs="宋体"/>
          <w:bCs/>
          <w:color w:val="auto"/>
          <w:szCs w:val="21"/>
          <w:highlight w:val="none"/>
        </w:rPr>
        <w:t>：</w:t>
      </w:r>
      <w:r>
        <w:rPr>
          <w:rFonts w:hint="eastAsia" w:ascii="宋体" w:hAnsi="宋体" w:eastAsia="宋体" w:cs="宋体"/>
          <w:color w:val="auto"/>
          <w:kern w:val="0"/>
          <w:szCs w:val="21"/>
          <w:highlight w:val="none"/>
        </w:rPr>
        <w:t xml:space="preserve">衢州市第三医院官网（ </w:t>
      </w:r>
      <w:r>
        <w:rPr>
          <w:rFonts w:hint="eastAsia" w:ascii="宋体" w:hAnsi="宋体" w:eastAsia="宋体" w:cs="宋体"/>
          <w:bCs/>
          <w:color w:val="auto"/>
          <w:szCs w:val="21"/>
          <w:highlight w:val="none"/>
        </w:rPr>
        <w:fldChar w:fldCharType="begin"/>
      </w:r>
      <w:r>
        <w:rPr>
          <w:rStyle w:val="23"/>
          <w:rFonts w:hint="eastAsia" w:ascii="宋体" w:hAnsi="宋体" w:eastAsia="宋体" w:cs="宋体"/>
          <w:bCs/>
          <w:color w:val="auto"/>
          <w:highlight w:val="none"/>
        </w:rPr>
        <w:instrText xml:space="preserve"> HYPERLINK "https://www.qzsdsyy.com/" </w:instrText>
      </w:r>
      <w:r>
        <w:rPr>
          <w:rFonts w:hint="eastAsia" w:ascii="宋体" w:hAnsi="宋体" w:eastAsia="宋体" w:cs="宋体"/>
          <w:bCs/>
          <w:color w:val="auto"/>
          <w:szCs w:val="21"/>
          <w:highlight w:val="none"/>
        </w:rPr>
        <w:fldChar w:fldCharType="separate"/>
      </w:r>
      <w:r>
        <w:rPr>
          <w:rStyle w:val="23"/>
          <w:rFonts w:hint="eastAsia" w:ascii="宋体" w:hAnsi="宋体" w:eastAsia="宋体" w:cs="宋体"/>
          <w:bCs/>
          <w:color w:val="auto"/>
          <w:highlight w:val="none"/>
        </w:rPr>
        <w:t>https://www.qzsdsyy.com/</w:t>
      </w:r>
      <w:r>
        <w:rPr>
          <w:rFonts w:hint="eastAsia" w:ascii="宋体" w:hAnsi="宋体" w:eastAsia="宋体" w:cs="宋体"/>
          <w:bCs/>
          <w:color w:val="auto"/>
          <w:szCs w:val="21"/>
          <w:highlight w:val="none"/>
        </w:rPr>
        <w:fldChar w:fldCharType="end"/>
      </w:r>
      <w:r>
        <w:rPr>
          <w:rFonts w:hint="eastAsia" w:ascii="宋体" w:hAnsi="宋体" w:eastAsia="宋体" w:cs="宋体"/>
          <w:bCs/>
          <w:color w:val="auto"/>
          <w:szCs w:val="21"/>
          <w:highlight w:val="none"/>
        </w:rPr>
        <w:t>）</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Cs/>
          <w:color w:val="auto"/>
          <w:szCs w:val="21"/>
          <w:highlight w:val="none"/>
        </w:rPr>
      </w:pPr>
      <w:r>
        <w:rPr>
          <w:rFonts w:hint="eastAsia" w:ascii="宋体" w:hAnsi="宋体" w:eastAsia="宋体" w:cs="宋体"/>
          <w:b/>
          <w:bCs w:val="0"/>
          <w:color w:val="auto"/>
          <w:szCs w:val="21"/>
          <w:highlight w:val="none"/>
        </w:rPr>
        <w:t>十、其他事项</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质疑和投诉：投标人如认为招标文件、采购过程和中标结果使自身的合法权益受到损害的，可以在知道或者应知其权益受到损害之日起七个工作日内，以书面形式向采购代理机构提出质疑；投标人对采购代理机构的质疑答复不满意或者采购代理机构未在规定时间内作出答复的，可以在答复</w:t>
      </w:r>
      <w:r>
        <w:rPr>
          <w:rFonts w:hint="eastAsia" w:ascii="宋体" w:hAnsi="宋体" w:eastAsia="宋体" w:cs="宋体"/>
          <w:bCs/>
          <w:color w:val="auto"/>
          <w:szCs w:val="21"/>
          <w:highlight w:val="none"/>
        </w:rPr>
        <w:t>期满后十五个工作日内向</w:t>
      </w:r>
      <w:r>
        <w:rPr>
          <w:rFonts w:hint="eastAsia" w:ascii="宋体" w:hAnsi="宋体" w:cs="宋体"/>
          <w:bCs/>
          <w:color w:val="auto"/>
          <w:szCs w:val="21"/>
          <w:highlight w:val="none"/>
          <w:lang w:val="en-US" w:eastAsia="zh-CN"/>
        </w:rPr>
        <w:t>衢州市第三医院纪委（</w:t>
      </w:r>
      <w:r>
        <w:rPr>
          <w:rFonts w:hint="eastAsia" w:ascii="宋体" w:hAnsi="宋体" w:cs="宋体"/>
          <w:bCs/>
          <w:color w:val="auto"/>
          <w:sz w:val="22"/>
          <w:szCs w:val="22"/>
          <w:highlight w:val="none"/>
          <w:lang w:val="en-US" w:eastAsia="zh-CN"/>
        </w:rPr>
        <w:t>联系</w:t>
      </w:r>
      <w:r>
        <w:rPr>
          <w:rFonts w:hint="eastAsia" w:ascii="宋体" w:hAnsi="宋体" w:eastAsia="宋体" w:cs="宋体"/>
          <w:bCs/>
          <w:color w:val="auto"/>
          <w:sz w:val="22"/>
          <w:szCs w:val="22"/>
          <w:highlight w:val="none"/>
          <w:lang w:val="en-US" w:eastAsia="zh-CN"/>
        </w:rPr>
        <w:t>人：徐女士，联系电话：0570-3011928</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Cs w:val="21"/>
          <w:highlight w:val="none"/>
        </w:rPr>
        <w:t>投诉。</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十一、联系方式</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 购 人：衢州市第三医院</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代理机构：浙江省成套工程有限公司</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highlight w:val="none"/>
        </w:rPr>
        <w:t>项目联系人：吴先生      联系电话：0570-8757587/18367054001</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报名联系人：傅文娟</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联系电话：0570-8757596  传真：0570-8757585</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联系邮箱：3276750550@qq.com</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地点：衢州市西区花园中大道91号鑫港大厦709室</w:t>
      </w:r>
    </w:p>
    <w:p>
      <w:pPr>
        <w:pStyle w:val="6"/>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宋体" w:hAnsi="宋体" w:eastAsia="宋体" w:cs="宋体"/>
          <w:color w:val="auto"/>
          <w:highlight w:val="none"/>
        </w:rPr>
      </w:pPr>
    </w:p>
    <w:p>
      <w:pPr>
        <w:keepNext w:val="0"/>
        <w:keepLines w:val="0"/>
        <w:pageBreakBefore w:val="0"/>
        <w:tabs>
          <w:tab w:val="left" w:pos="0"/>
        </w:tabs>
        <w:kinsoku/>
        <w:wordWrap w:val="0"/>
        <w:overflowPunct/>
        <w:topLinePunct w:val="0"/>
        <w:autoSpaceDE w:val="0"/>
        <w:autoSpaceDN w:val="0"/>
        <w:bidi w:val="0"/>
        <w:adjustRightInd w:val="0"/>
        <w:snapToGrid w:val="0"/>
        <w:spacing w:line="312" w:lineRule="auto"/>
        <w:jc w:val="right"/>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衢州市第三医院  </w:t>
      </w:r>
      <w:r>
        <w:rPr>
          <w:rFonts w:hint="eastAsia" w:ascii="宋体" w:hAnsi="宋体" w:cs="宋体"/>
          <w:color w:val="auto"/>
          <w:szCs w:val="21"/>
          <w:highlight w:val="none"/>
          <w:lang w:val="en-US" w:eastAsia="zh-CN"/>
        </w:rPr>
        <w:t xml:space="preserve">    </w:t>
      </w:r>
    </w:p>
    <w:p>
      <w:pPr>
        <w:keepNext w:val="0"/>
        <w:keepLines w:val="0"/>
        <w:pageBreakBefore w:val="0"/>
        <w:tabs>
          <w:tab w:val="left" w:pos="0"/>
        </w:tabs>
        <w:kinsoku/>
        <w:wordWrap w:val="0"/>
        <w:overflowPunct/>
        <w:topLinePunct w:val="0"/>
        <w:autoSpaceDE w:val="0"/>
        <w:autoSpaceDN w:val="0"/>
        <w:bidi w:val="0"/>
        <w:adjustRightInd w:val="0"/>
        <w:snapToGrid w:val="0"/>
        <w:spacing w:line="312" w:lineRule="auto"/>
        <w:jc w:val="righ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浙江省成套工程有限公司</w:t>
      </w:r>
      <w:r>
        <w:rPr>
          <w:rFonts w:hint="eastAsia" w:ascii="宋体" w:hAnsi="宋体" w:eastAsia="宋体" w:cs="宋体"/>
          <w:color w:val="auto"/>
          <w:szCs w:val="21"/>
          <w:highlight w:val="none"/>
        </w:rPr>
        <w:t xml:space="preserve">  </w:t>
      </w:r>
    </w:p>
    <w:p>
      <w:pPr>
        <w:keepNext w:val="0"/>
        <w:keepLines w:val="0"/>
        <w:pageBreakBefore w:val="0"/>
        <w:kinsoku/>
        <w:wordWrap w:val="0"/>
        <w:overflowPunct/>
        <w:topLinePunct w:val="0"/>
        <w:bidi w:val="0"/>
        <w:snapToGrid w:val="0"/>
        <w:spacing w:line="312" w:lineRule="auto"/>
        <w:ind w:firstLine="315" w:firstLineChars="150"/>
        <w:jc w:val="righ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2022年</w:t>
      </w:r>
      <w:r>
        <w:rPr>
          <w:rFonts w:hint="eastAsia" w:ascii="宋体" w:hAnsi="宋体" w:cs="宋体"/>
          <w:color w:val="auto"/>
          <w:szCs w:val="21"/>
          <w:highlight w:val="none"/>
          <w:lang w:val="en-US" w:eastAsia="zh-CN"/>
        </w:rPr>
        <w:t>11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21</w:t>
      </w:r>
      <w:r>
        <w:rPr>
          <w:rFonts w:hint="eastAsia" w:ascii="宋体" w:hAnsi="宋体" w:eastAsia="宋体" w:cs="宋体"/>
          <w:color w:val="auto"/>
          <w:szCs w:val="21"/>
          <w:highlight w:val="none"/>
        </w:rPr>
        <w:t>日</w:t>
      </w:r>
      <w:bookmarkEnd w:id="87"/>
      <w:r>
        <w:rPr>
          <w:rFonts w:hint="eastAsia" w:ascii="宋体" w:hAnsi="宋体" w:eastAsia="宋体" w:cs="宋体"/>
          <w:color w:val="auto"/>
          <w:szCs w:val="21"/>
          <w:highlight w:val="none"/>
        </w:rPr>
        <w:t xml:space="preserve">    </w:t>
      </w:r>
    </w:p>
    <w:p>
      <w:pPr>
        <w:snapToGrid w:val="0"/>
        <w:spacing w:line="312" w:lineRule="auto"/>
        <w:jc w:val="center"/>
        <w:rPr>
          <w:rFonts w:hint="eastAsia" w:ascii="宋体" w:hAnsi="宋体" w:eastAsia="宋体" w:cs="宋体"/>
          <w:bCs/>
          <w:color w:val="auto"/>
          <w:szCs w:val="21"/>
          <w:highlight w:val="none"/>
        </w:rPr>
      </w:pPr>
      <w:bookmarkStart w:id="6" w:name="_Toc322352982"/>
      <w:bookmarkStart w:id="7" w:name="_Toc354491896"/>
      <w:bookmarkStart w:id="8" w:name="_Toc356371430"/>
      <w:bookmarkStart w:id="9" w:name="_Toc11269"/>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Cs/>
          <w:color w:val="auto"/>
          <w:szCs w:val="21"/>
          <w:highlight w:val="none"/>
        </w:rPr>
      </w:pPr>
    </w:p>
    <w:p>
      <w:pPr>
        <w:pStyle w:val="2"/>
        <w:rPr>
          <w:rFonts w:hint="eastAsia" w:ascii="宋体" w:hAnsi="宋体" w:eastAsia="宋体" w:cs="宋体"/>
          <w:bCs/>
          <w:color w:val="auto"/>
          <w:szCs w:val="21"/>
          <w:highlight w:val="none"/>
        </w:rPr>
      </w:pPr>
    </w:p>
    <w:p>
      <w:pPr>
        <w:pStyle w:val="3"/>
        <w:rPr>
          <w:rFonts w:hint="eastAsia" w:ascii="宋体" w:hAnsi="宋体" w:eastAsia="宋体" w:cs="宋体"/>
          <w:bCs/>
          <w:color w:val="auto"/>
          <w:szCs w:val="21"/>
          <w:highlight w:val="none"/>
        </w:rPr>
      </w:pPr>
    </w:p>
    <w:p>
      <w:pPr>
        <w:rPr>
          <w:rFonts w:hint="eastAsia"/>
        </w:rPr>
      </w:pPr>
    </w:p>
    <w:p>
      <w:pPr>
        <w:snapToGrid w:val="0"/>
        <w:spacing w:line="312" w:lineRule="auto"/>
        <w:jc w:val="center"/>
        <w:rPr>
          <w:rFonts w:hint="eastAsia" w:ascii="宋体" w:hAnsi="宋体" w:eastAsia="宋体" w:cs="宋体"/>
          <w:bCs/>
          <w:color w:val="auto"/>
          <w:szCs w:val="21"/>
          <w:highlight w:val="none"/>
        </w:rPr>
      </w:pPr>
    </w:p>
    <w:p>
      <w:pPr>
        <w:snapToGrid w:val="0"/>
        <w:spacing w:line="312" w:lineRule="auto"/>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第二章  投标</w:t>
      </w:r>
      <w:bookmarkEnd w:id="6"/>
      <w:bookmarkEnd w:id="7"/>
      <w:r>
        <w:rPr>
          <w:rFonts w:hint="eastAsia" w:ascii="宋体" w:hAnsi="宋体" w:eastAsia="宋体" w:cs="宋体"/>
          <w:b/>
          <w:bCs w:val="0"/>
          <w:color w:val="auto"/>
          <w:szCs w:val="21"/>
          <w:highlight w:val="none"/>
        </w:rPr>
        <w:t>须知前附表及投标须知</w:t>
      </w:r>
      <w:bookmarkEnd w:id="8"/>
      <w:bookmarkEnd w:id="9"/>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10" w:name="_Toc25398"/>
      <w:bookmarkStart w:id="11" w:name="_Toc356371431"/>
      <w:r>
        <w:rPr>
          <w:rFonts w:hint="eastAsia" w:ascii="宋体" w:hAnsi="宋体" w:eastAsia="宋体" w:cs="宋体"/>
          <w:b/>
          <w:bCs/>
          <w:color w:val="auto"/>
          <w:szCs w:val="21"/>
          <w:highlight w:val="none"/>
        </w:rPr>
        <w:t>一、投标须知前附表</w:t>
      </w:r>
      <w:bookmarkEnd w:id="10"/>
      <w:bookmarkEnd w:id="11"/>
    </w:p>
    <w:tbl>
      <w:tblPr>
        <w:tblStyle w:val="18"/>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629"/>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ascii="黑体" w:hAnsi="黑体" w:eastAsia="黑体" w:cs="黑体"/>
                <w:color w:val="auto"/>
                <w:szCs w:val="21"/>
                <w:highlight w:val="none"/>
              </w:rPr>
            </w:pPr>
            <w:bookmarkStart w:id="12" w:name="_Toc2889"/>
            <w:bookmarkStart w:id="13" w:name="_Toc356371433"/>
            <w:r>
              <w:rPr>
                <w:rFonts w:hint="eastAsia" w:ascii="黑体" w:hAnsi="黑体" w:eastAsia="黑体" w:cs="黑体"/>
                <w:color w:val="auto"/>
                <w:szCs w:val="21"/>
                <w:highlight w:val="none"/>
              </w:rPr>
              <w:t>序号</w:t>
            </w:r>
          </w:p>
        </w:tc>
        <w:tc>
          <w:tcPr>
            <w:tcW w:w="262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内  容</w:t>
            </w:r>
          </w:p>
        </w:tc>
        <w:tc>
          <w:tcPr>
            <w:tcW w:w="6227"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1</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采购人</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衢州市第三医院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2</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项目名称</w:t>
            </w:r>
          </w:p>
        </w:tc>
        <w:tc>
          <w:tcPr>
            <w:tcW w:w="6227" w:type="dxa"/>
            <w:noWrap w:val="0"/>
            <w:vAlign w:val="center"/>
          </w:tcPr>
          <w:p>
            <w:pPr>
              <w:keepNext w:val="0"/>
              <w:keepLines w:val="0"/>
              <w:pageBreakBefore w:val="0"/>
              <w:kinsoku/>
              <w:overflowPunct/>
              <w:topLinePunct w:val="0"/>
              <w:bidi w:val="0"/>
              <w:snapToGrid w:val="0"/>
              <w:spacing w:line="312" w:lineRule="auto"/>
              <w:jc w:val="left"/>
              <w:textAlignment w:val="auto"/>
              <w:rPr>
                <w:rFonts w:hint="eastAsia" w:ascii="宋体" w:hAnsi="宋体" w:cs="宋体"/>
                <w:color w:val="auto"/>
                <w:szCs w:val="21"/>
                <w:highlight w:val="none"/>
              </w:rPr>
            </w:pPr>
            <w:r>
              <w:rPr>
                <w:rFonts w:hint="eastAsia" w:ascii="宋体" w:hAnsi="宋体" w:cs="宋体"/>
                <w:bCs/>
                <w:color w:val="auto"/>
                <w:szCs w:val="21"/>
                <w:highlight w:val="none"/>
                <w:lang w:val="en-US" w:eastAsia="zh-CN"/>
              </w:rPr>
              <w:t>贫困精神患者慰问品采购项目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3</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default" w:hAnsi="宋体" w:eastAsia="宋体" w:cs="宋体"/>
                <w:color w:val="auto"/>
                <w:szCs w:val="21"/>
                <w:highlight w:val="none"/>
                <w:lang w:val="en-US" w:eastAsia="zh-CN"/>
              </w:rPr>
            </w:pPr>
            <w:r>
              <w:rPr>
                <w:rFonts w:hint="eastAsia" w:hAnsi="宋体" w:cs="宋体"/>
                <w:color w:val="auto"/>
                <w:szCs w:val="21"/>
                <w:highlight w:val="none"/>
                <w:lang w:val="en-US" w:eastAsia="zh-CN"/>
              </w:rPr>
              <w:t>最高限价</w:t>
            </w:r>
          </w:p>
        </w:tc>
        <w:tc>
          <w:tcPr>
            <w:tcW w:w="6227" w:type="dxa"/>
            <w:noWrap w:val="0"/>
            <w:vAlign w:val="center"/>
          </w:tcPr>
          <w:p>
            <w:pPr>
              <w:keepNext w:val="0"/>
              <w:keepLines w:val="0"/>
              <w:pageBreakBefore w:val="0"/>
              <w:kinsoku/>
              <w:overflowPunct/>
              <w:topLinePunct w:val="0"/>
              <w:bidi w:val="0"/>
              <w:snapToGrid w:val="0"/>
              <w:spacing w:line="312" w:lineRule="auto"/>
              <w:jc w:val="left"/>
              <w:textAlignment w:val="auto"/>
              <w:rPr>
                <w:rFonts w:hint="default"/>
                <w:color w:val="auto"/>
                <w:highlight w:val="none"/>
                <w:lang w:val="en-US"/>
              </w:rPr>
            </w:pPr>
            <w:r>
              <w:rPr>
                <w:rFonts w:hint="eastAsia" w:ascii="宋体" w:hAnsi="宋体" w:cs="宋体"/>
                <w:color w:val="auto"/>
                <w:kern w:val="0"/>
                <w:szCs w:val="21"/>
                <w:highlight w:val="none"/>
                <w:lang w:val="en-US" w:eastAsia="zh-CN"/>
              </w:rPr>
              <w:t>60000.00</w:t>
            </w:r>
            <w:r>
              <w:rPr>
                <w:rFonts w:hint="eastAsia"/>
                <w:color w:val="auto"/>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4</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现场踏勘（如有）</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采购人不组织踏勘现场，但投标人须自行安排踏勘现场情况和周边的情况，掌握和分析与投标和报价相关的一切信息，并自行承担踏勘现场的一切费用和风险。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5</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投标有效期</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6</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pacing w:val="-20"/>
                <w:szCs w:val="21"/>
                <w:highlight w:val="none"/>
              </w:rPr>
            </w:pPr>
            <w:r>
              <w:rPr>
                <w:rFonts w:hint="eastAsia" w:hAnsi="宋体" w:cs="宋体"/>
                <w:color w:val="auto"/>
                <w:spacing w:val="-20"/>
                <w:szCs w:val="21"/>
                <w:highlight w:val="none"/>
              </w:rPr>
              <w:t>投标文件递交份数</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1.资格审查文件一份正本，</w:t>
            </w:r>
            <w:r>
              <w:rPr>
                <w:rFonts w:hint="eastAsia" w:hAnsi="宋体" w:cs="宋体"/>
                <w:color w:val="auto"/>
                <w:szCs w:val="21"/>
                <w:highlight w:val="none"/>
                <w:lang w:val="en-US" w:eastAsia="zh-CN"/>
              </w:rPr>
              <w:t>二</w:t>
            </w:r>
            <w:r>
              <w:rPr>
                <w:rFonts w:hint="eastAsia" w:hAnsi="宋体" w:cs="宋体"/>
                <w:color w:val="auto"/>
                <w:szCs w:val="21"/>
                <w:highlight w:val="none"/>
              </w:rPr>
              <w:t>份副本；</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2.技术商务文件一份正本，</w:t>
            </w:r>
            <w:r>
              <w:rPr>
                <w:rFonts w:hint="eastAsia" w:hAnsi="宋体" w:cs="宋体"/>
                <w:color w:val="auto"/>
                <w:szCs w:val="21"/>
                <w:highlight w:val="none"/>
                <w:lang w:val="en-US" w:eastAsia="zh-CN"/>
              </w:rPr>
              <w:t>二</w:t>
            </w:r>
            <w:r>
              <w:rPr>
                <w:rFonts w:hint="eastAsia" w:hAnsi="宋体" w:cs="宋体"/>
                <w:color w:val="auto"/>
                <w:szCs w:val="21"/>
                <w:highlight w:val="none"/>
              </w:rPr>
              <w:t>份副本；</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3.报价文件一份正本，</w:t>
            </w:r>
            <w:r>
              <w:rPr>
                <w:rFonts w:hint="eastAsia" w:hAnsi="宋体" w:cs="宋体"/>
                <w:color w:val="auto"/>
                <w:szCs w:val="21"/>
                <w:highlight w:val="none"/>
                <w:lang w:val="en-US" w:eastAsia="zh-CN"/>
              </w:rPr>
              <w:t>二</w:t>
            </w:r>
            <w:r>
              <w:rPr>
                <w:rFonts w:hint="eastAsia" w:hAnsi="宋体" w:cs="宋体"/>
                <w:color w:val="auto"/>
                <w:szCs w:val="21"/>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7</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eastAsia="宋体" w:cs="宋体"/>
                <w:color w:val="auto"/>
                <w:spacing w:val="-20"/>
                <w:szCs w:val="21"/>
                <w:highlight w:val="none"/>
                <w:lang w:eastAsia="zh-CN"/>
              </w:rPr>
            </w:pPr>
            <w:r>
              <w:rPr>
                <w:rFonts w:hint="eastAsia" w:hAnsi="宋体" w:cs="宋体"/>
                <w:color w:val="auto"/>
                <w:spacing w:val="-20"/>
                <w:szCs w:val="21"/>
                <w:highlight w:val="none"/>
              </w:rPr>
              <w:t>投标文件递交截止时间及</w:t>
            </w:r>
            <w:r>
              <w:rPr>
                <w:rFonts w:hint="eastAsia" w:hAnsi="宋体" w:cs="宋体"/>
                <w:color w:val="auto"/>
                <w:spacing w:val="-20"/>
                <w:szCs w:val="21"/>
                <w:highlight w:val="none"/>
                <w:lang w:val="en-US" w:eastAsia="zh-CN"/>
              </w:rPr>
              <w:t>方式</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lang w:eastAsia="zh-CN"/>
              </w:rPr>
              <w:t>2022年</w:t>
            </w:r>
            <w:r>
              <w:rPr>
                <w:rFonts w:hint="eastAsia" w:hAnsi="宋体" w:cs="宋体"/>
                <w:color w:val="auto"/>
                <w:szCs w:val="21"/>
                <w:highlight w:val="none"/>
                <w:lang w:val="en-US" w:eastAsia="zh-CN"/>
              </w:rPr>
              <w:t>12</w:t>
            </w:r>
            <w:r>
              <w:rPr>
                <w:rFonts w:hint="eastAsia" w:hAnsi="宋体" w:cs="宋体"/>
                <w:color w:val="auto"/>
                <w:szCs w:val="21"/>
                <w:highlight w:val="none"/>
                <w:lang w:eastAsia="zh-CN"/>
              </w:rPr>
              <w:t>月</w:t>
            </w:r>
            <w:r>
              <w:rPr>
                <w:rFonts w:hint="eastAsia" w:hAnsi="宋体" w:cs="宋体"/>
                <w:color w:val="auto"/>
                <w:szCs w:val="21"/>
                <w:highlight w:val="none"/>
                <w:lang w:val="en-US" w:eastAsia="zh-CN"/>
              </w:rPr>
              <w:t>12</w:t>
            </w:r>
            <w:r>
              <w:rPr>
                <w:rFonts w:hint="eastAsia" w:hAnsi="宋体" w:cs="宋体"/>
                <w:color w:val="auto"/>
                <w:szCs w:val="21"/>
                <w:highlight w:val="none"/>
                <w:lang w:eastAsia="zh-CN"/>
              </w:rPr>
              <w:t>日</w:t>
            </w:r>
            <w:r>
              <w:rPr>
                <w:rFonts w:hint="eastAsia" w:hAnsi="宋体" w:cs="宋体"/>
                <w:color w:val="auto"/>
                <w:szCs w:val="21"/>
                <w:highlight w:val="none"/>
                <w:lang w:val="en-US" w:eastAsia="zh-CN"/>
              </w:rPr>
              <w:t>14</w:t>
            </w:r>
            <w:r>
              <w:rPr>
                <w:rFonts w:hint="eastAsia" w:hAnsi="宋体" w:cs="宋体"/>
                <w:color w:val="auto"/>
                <w:szCs w:val="21"/>
                <w:highlight w:val="none"/>
                <w:lang w:eastAsia="zh-CN"/>
              </w:rPr>
              <w:t>时</w:t>
            </w:r>
            <w:r>
              <w:rPr>
                <w:rFonts w:hint="eastAsia" w:hAnsi="宋体" w:cs="宋体"/>
                <w:color w:val="auto"/>
                <w:szCs w:val="21"/>
                <w:highlight w:val="none"/>
                <w:lang w:val="en-US" w:eastAsia="zh-CN"/>
              </w:rPr>
              <w:t>3</w:t>
            </w:r>
            <w:r>
              <w:rPr>
                <w:rFonts w:hint="eastAsia" w:hAnsi="宋体" w:cs="宋体"/>
                <w:color w:val="auto"/>
                <w:szCs w:val="21"/>
                <w:highlight w:val="none"/>
                <w:lang w:eastAsia="zh-CN"/>
              </w:rPr>
              <w:t>0分</w:t>
            </w:r>
            <w:r>
              <w:rPr>
                <w:rFonts w:hint="eastAsia" w:hAnsi="宋体" w:cs="宋体"/>
                <w:color w:val="auto"/>
                <w:szCs w:val="21"/>
                <w:highlight w:val="none"/>
              </w:rPr>
              <w:t>（北京时间）</w:t>
            </w:r>
          </w:p>
          <w:p>
            <w:pPr>
              <w:pStyle w:val="9"/>
              <w:keepNext w:val="0"/>
              <w:keepLines w:val="0"/>
              <w:pageBreakBefore w:val="0"/>
              <w:kinsoku/>
              <w:overflowPunct/>
              <w:topLinePunct w:val="0"/>
              <w:bidi w:val="0"/>
              <w:snapToGrid w:val="0"/>
              <w:spacing w:line="312" w:lineRule="auto"/>
              <w:jc w:val="left"/>
              <w:textAlignment w:val="auto"/>
              <w:rPr>
                <w:rFonts w:hint="default" w:hAnsi="宋体" w:eastAsia="宋体" w:cs="宋体"/>
                <w:color w:val="auto"/>
                <w:szCs w:val="21"/>
                <w:highlight w:val="none"/>
                <w:lang w:val="en-US" w:eastAsia="zh-CN"/>
              </w:rPr>
            </w:pPr>
            <w:r>
              <w:rPr>
                <w:rFonts w:hint="eastAsia" w:hAnsi="宋体" w:cs="宋体"/>
                <w:color w:val="auto"/>
                <w:szCs w:val="21"/>
                <w:highlight w:val="none"/>
                <w:lang w:val="en-US" w:eastAsia="zh-CN"/>
              </w:rPr>
              <w:t>按招标公告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8</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pacing w:val="-20"/>
                <w:szCs w:val="21"/>
                <w:highlight w:val="none"/>
              </w:rPr>
            </w:pPr>
            <w:r>
              <w:rPr>
                <w:rFonts w:hint="eastAsia" w:hAnsi="宋体" w:cs="宋体"/>
                <w:color w:val="auto"/>
                <w:spacing w:val="-20"/>
                <w:szCs w:val="21"/>
                <w:highlight w:val="none"/>
              </w:rPr>
              <w:t>开标地点</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衢州市第三医院</w:t>
            </w:r>
            <w:r>
              <w:rPr>
                <w:rFonts w:hint="eastAsia" w:hAnsi="宋体" w:cs="宋体"/>
                <w:color w:val="auto"/>
                <w:szCs w:val="21"/>
                <w:highlight w:val="none"/>
                <w:lang w:val="en-US" w:eastAsia="zh-CN"/>
              </w:rPr>
              <w:t>门诊楼103</w:t>
            </w:r>
            <w:r>
              <w:rPr>
                <w:rFonts w:hint="eastAsia" w:hAnsi="宋体" w:cs="宋体"/>
                <w:color w:val="auto"/>
                <w:szCs w:val="21"/>
                <w:highlight w:val="none"/>
              </w:rPr>
              <w:t>室（衢州市柯城区白云北大道226号）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9</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开标时间</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lang w:eastAsia="zh-CN"/>
              </w:rPr>
              <w:t>2022年</w:t>
            </w:r>
            <w:r>
              <w:rPr>
                <w:rFonts w:hint="eastAsia" w:hAnsi="宋体" w:cs="宋体"/>
                <w:color w:val="auto"/>
                <w:szCs w:val="21"/>
                <w:highlight w:val="none"/>
                <w:lang w:val="en-US" w:eastAsia="zh-CN"/>
              </w:rPr>
              <w:t>12</w:t>
            </w:r>
            <w:r>
              <w:rPr>
                <w:rFonts w:hint="eastAsia" w:hAnsi="宋体" w:cs="宋体"/>
                <w:color w:val="auto"/>
                <w:szCs w:val="21"/>
                <w:highlight w:val="none"/>
                <w:lang w:eastAsia="zh-CN"/>
              </w:rPr>
              <w:t>月</w:t>
            </w:r>
            <w:r>
              <w:rPr>
                <w:rFonts w:hint="eastAsia" w:hAnsi="宋体" w:cs="宋体"/>
                <w:color w:val="auto"/>
                <w:szCs w:val="21"/>
                <w:highlight w:val="none"/>
                <w:lang w:val="en-US" w:eastAsia="zh-CN"/>
              </w:rPr>
              <w:t>12</w:t>
            </w:r>
            <w:r>
              <w:rPr>
                <w:rFonts w:hint="eastAsia" w:hAnsi="宋体" w:cs="宋体"/>
                <w:color w:val="auto"/>
                <w:szCs w:val="21"/>
                <w:highlight w:val="none"/>
                <w:lang w:eastAsia="zh-CN"/>
              </w:rPr>
              <w:t>日</w:t>
            </w:r>
            <w:r>
              <w:rPr>
                <w:rFonts w:hint="eastAsia" w:hAnsi="宋体" w:cs="宋体"/>
                <w:color w:val="auto"/>
                <w:szCs w:val="21"/>
                <w:highlight w:val="none"/>
                <w:lang w:val="en-US" w:eastAsia="zh-CN"/>
              </w:rPr>
              <w:t>14</w:t>
            </w:r>
            <w:r>
              <w:rPr>
                <w:rFonts w:hint="eastAsia" w:hAnsi="宋体" w:cs="宋体"/>
                <w:color w:val="auto"/>
                <w:szCs w:val="21"/>
                <w:highlight w:val="none"/>
                <w:lang w:eastAsia="zh-CN"/>
              </w:rPr>
              <w:t>时</w:t>
            </w:r>
            <w:r>
              <w:rPr>
                <w:rFonts w:hint="eastAsia" w:hAnsi="宋体" w:cs="宋体"/>
                <w:color w:val="auto"/>
                <w:szCs w:val="21"/>
                <w:highlight w:val="none"/>
                <w:lang w:val="en-US" w:eastAsia="zh-CN"/>
              </w:rPr>
              <w:t>3</w:t>
            </w:r>
            <w:r>
              <w:rPr>
                <w:rFonts w:hint="eastAsia" w:hAnsi="宋体" w:cs="宋体"/>
                <w:color w:val="auto"/>
                <w:szCs w:val="21"/>
                <w:highlight w:val="none"/>
                <w:lang w:eastAsia="zh-CN"/>
              </w:rPr>
              <w:t>0分</w:t>
            </w:r>
            <w:r>
              <w:rPr>
                <w:rFonts w:hint="eastAsia" w:hAnsi="宋体" w:cs="宋体"/>
                <w:color w:val="auto"/>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10</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签订合同</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中标通知书发出后三十天内签订合同。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11</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履约保证金交纳</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lang w:val="zh-CN"/>
              </w:rPr>
            </w:pPr>
            <w:r>
              <w:rPr>
                <w:rFonts w:hint="eastAsia" w:hAnsi="宋体" w:cs="宋体"/>
                <w:color w:val="auto"/>
                <w:szCs w:val="21"/>
                <w:highlight w:val="none"/>
              </w:rPr>
              <w:t>中标通知书发出后</w:t>
            </w:r>
            <w:r>
              <w:rPr>
                <w:rFonts w:hint="eastAsia" w:hAnsi="宋体" w:cs="宋体"/>
                <w:color w:val="auto"/>
                <w:szCs w:val="21"/>
                <w:highlight w:val="none"/>
                <w:lang w:val="en-US" w:eastAsia="zh-CN"/>
              </w:rPr>
              <w:t>7日</w:t>
            </w:r>
            <w:r>
              <w:rPr>
                <w:rFonts w:hint="eastAsia" w:hAnsi="宋体" w:cs="宋体"/>
                <w:color w:val="auto"/>
                <w:szCs w:val="21"/>
                <w:highlight w:val="none"/>
              </w:rPr>
              <w:t>内，中标人通过电汇、转账、银行或保险公司出具的履约保函向采购人交纳</w:t>
            </w:r>
            <w:r>
              <w:rPr>
                <w:rFonts w:hint="eastAsia" w:hAnsi="宋体" w:cs="宋体"/>
                <w:color w:val="auto"/>
                <w:szCs w:val="21"/>
                <w:highlight w:val="none"/>
                <w:lang w:val="en-US" w:eastAsia="zh-CN"/>
              </w:rPr>
              <w:t>合同金额的1</w:t>
            </w:r>
            <w:r>
              <w:rPr>
                <w:rFonts w:hint="eastAsia" w:hAnsi="宋体" w:cs="宋体"/>
                <w:color w:val="auto"/>
                <w:szCs w:val="21"/>
                <w:highlight w:val="none"/>
              </w:rPr>
              <w:t>%</w:t>
            </w:r>
            <w:r>
              <w:rPr>
                <w:rFonts w:hint="eastAsia" w:hAnsi="宋体" w:cs="宋体"/>
                <w:color w:val="auto"/>
                <w:szCs w:val="21"/>
                <w:highlight w:val="none"/>
                <w:lang w:val="en-US" w:eastAsia="zh-CN"/>
              </w:rPr>
              <w:t>作为</w:t>
            </w:r>
            <w:r>
              <w:rPr>
                <w:rFonts w:hint="eastAsia" w:hAnsi="宋体" w:cs="宋体"/>
                <w:color w:val="auto"/>
                <w:szCs w:val="21"/>
                <w:highlight w:val="none"/>
              </w:rPr>
              <w:t>履约保证金。</w:t>
            </w:r>
            <w:r>
              <w:rPr>
                <w:rFonts w:hint="eastAsia" w:hAnsi="宋体" w:cs="宋体"/>
                <w:color w:val="auto"/>
                <w:szCs w:val="21"/>
                <w:highlight w:val="none"/>
                <w:lang w:val="en-US" w:eastAsia="zh-CN"/>
              </w:rPr>
              <w:t>服务期后无息退回履约保证金。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12</w:t>
            </w:r>
          </w:p>
        </w:tc>
        <w:tc>
          <w:tcPr>
            <w:tcW w:w="2629" w:type="dxa"/>
            <w:noWrap w:val="0"/>
            <w:vAlign w:val="center"/>
          </w:tcPr>
          <w:p>
            <w:pPr>
              <w:pStyle w:val="9"/>
              <w:keepNext w:val="0"/>
              <w:keepLines w:val="0"/>
              <w:pageBreakBefore w:val="0"/>
              <w:kinsoku/>
              <w:overflowPunct/>
              <w:topLinePunct w:val="0"/>
              <w:bidi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联合体投标</w:t>
            </w:r>
          </w:p>
        </w:tc>
        <w:tc>
          <w:tcPr>
            <w:tcW w:w="6227" w:type="dxa"/>
            <w:noWrap w:val="0"/>
            <w:vAlign w:val="center"/>
          </w:tcPr>
          <w:p>
            <w:pPr>
              <w:pStyle w:val="9"/>
              <w:keepNext w:val="0"/>
              <w:keepLines w:val="0"/>
              <w:pageBreakBefore w:val="0"/>
              <w:kinsoku/>
              <w:overflowPunct/>
              <w:topLinePunct w:val="0"/>
              <w:bidi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13</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联系方式</w:t>
            </w:r>
          </w:p>
        </w:tc>
        <w:tc>
          <w:tcPr>
            <w:tcW w:w="6227" w:type="dxa"/>
            <w:noWrap w:val="0"/>
            <w:vAlign w:val="center"/>
          </w:tcPr>
          <w:p>
            <w:pPr>
              <w:keepNext w:val="0"/>
              <w:keepLines w:val="0"/>
              <w:pageBreakBefore w:val="0"/>
              <w:kinsoku/>
              <w:overflowPunct/>
              <w:topLinePunct w:val="0"/>
              <w:bidi w:val="0"/>
              <w:snapToGrid w:val="0"/>
              <w:spacing w:line="312"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采购人：衢州市第三医院</w:t>
            </w:r>
          </w:p>
          <w:p>
            <w:pPr>
              <w:keepNext w:val="0"/>
              <w:keepLines w:val="0"/>
              <w:pageBreakBefore w:val="0"/>
              <w:kinsoku/>
              <w:overflowPunct/>
              <w:topLinePunct w:val="0"/>
              <w:bidi w:val="0"/>
              <w:snapToGrid w:val="0"/>
              <w:spacing w:line="312"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采购代理机构名称：浙江省成套工程有限公司</w:t>
            </w:r>
          </w:p>
          <w:p>
            <w:pPr>
              <w:keepNext w:val="0"/>
              <w:keepLines w:val="0"/>
              <w:pageBreakBefore w:val="0"/>
              <w:kinsoku/>
              <w:overflowPunct/>
              <w:topLinePunct w:val="0"/>
              <w:bidi w:val="0"/>
              <w:snapToGrid w:val="0"/>
              <w:spacing w:line="312" w:lineRule="auto"/>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w:t>
            </w:r>
            <w:r>
              <w:rPr>
                <w:rFonts w:hint="eastAsia" w:ascii="宋体" w:hAnsi="宋体" w:cs="宋体"/>
                <w:color w:val="auto"/>
                <w:szCs w:val="21"/>
                <w:highlight w:val="none"/>
                <w:lang w:eastAsia="zh-CN"/>
              </w:rPr>
              <w:t>吴</w:t>
            </w:r>
            <w:r>
              <w:rPr>
                <w:rFonts w:hint="eastAsia" w:ascii="宋体" w:hAnsi="宋体" w:cs="宋体"/>
                <w:color w:val="auto"/>
                <w:szCs w:val="21"/>
                <w:highlight w:val="none"/>
                <w:lang w:val="en-US" w:eastAsia="zh-CN"/>
              </w:rPr>
              <w:t>先生</w:t>
            </w:r>
          </w:p>
          <w:p>
            <w:pPr>
              <w:keepNext w:val="0"/>
              <w:keepLines w:val="0"/>
              <w:pageBreakBefore w:val="0"/>
              <w:kinsoku/>
              <w:overflowPunct/>
              <w:topLinePunct w:val="0"/>
              <w:bidi w:val="0"/>
              <w:snapToGrid w:val="0"/>
              <w:spacing w:line="312" w:lineRule="auto"/>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联系电话：0570-8757</w:t>
            </w:r>
            <w:r>
              <w:rPr>
                <w:rFonts w:hint="eastAsia" w:ascii="宋体" w:hAnsi="宋体" w:cs="宋体"/>
                <w:color w:val="auto"/>
                <w:szCs w:val="21"/>
                <w:highlight w:val="none"/>
                <w:lang w:eastAsia="zh-CN"/>
              </w:rPr>
              <w:t>58</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eastAsia="zh-CN"/>
              </w:rPr>
              <w:t>18367054001</w:t>
            </w:r>
          </w:p>
          <w:p>
            <w:pPr>
              <w:keepNext w:val="0"/>
              <w:keepLines w:val="0"/>
              <w:pageBreakBefore w:val="0"/>
              <w:kinsoku/>
              <w:overflowPunct/>
              <w:topLinePunct w:val="0"/>
              <w:bidi w:val="0"/>
              <w:snapToGrid w:val="0"/>
              <w:spacing w:line="312"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传真：0570-8757585</w:t>
            </w:r>
          </w:p>
          <w:p>
            <w:pPr>
              <w:keepNext w:val="0"/>
              <w:keepLines w:val="0"/>
              <w:pageBreakBefore w:val="0"/>
              <w:tabs>
                <w:tab w:val="left" w:pos="0"/>
              </w:tabs>
              <w:kinsoku/>
              <w:overflowPunct/>
              <w:topLinePunct w:val="0"/>
              <w:bidi w:val="0"/>
              <w:snapToGrid w:val="0"/>
              <w:spacing w:line="312"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地点：衢州市西区花园中大道91号鑫港大厦709室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eastAsia" w:hAnsi="宋体" w:cs="宋体"/>
                <w:color w:val="auto"/>
                <w:szCs w:val="21"/>
                <w:highlight w:val="none"/>
              </w:rPr>
            </w:pPr>
            <w:r>
              <w:rPr>
                <w:rFonts w:hint="eastAsia" w:hAnsi="宋体" w:cs="宋体"/>
                <w:color w:val="auto"/>
                <w:szCs w:val="21"/>
                <w:highlight w:val="none"/>
              </w:rPr>
              <w:t>14</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hAnsi="宋体" w:cs="宋体"/>
                <w:color w:val="auto"/>
                <w:szCs w:val="21"/>
                <w:highlight w:val="none"/>
              </w:rPr>
              <w:t>注意事项</w:t>
            </w:r>
          </w:p>
        </w:tc>
        <w:tc>
          <w:tcPr>
            <w:tcW w:w="6227" w:type="dxa"/>
            <w:noWrap w:val="0"/>
            <w:vAlign w:val="center"/>
          </w:tcPr>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根据《关于在政府采购活动中查询及使用信用记录有关问题的通知》财库[2016]125号的规定：</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1.采购人或采购代理机构将对本项目投标人的信用记录进行查询。查询渠道为信用中国网站（www.creditchina.gov.cn）、中国政府采购网（www.ccgp.gov.cn）；</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2.截止时点：提交投标文件（响应文件）截止时间前3年内；</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3.查询记录和证据的留存：信用信息查询记录和证据以网页截图等方式留存。</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4.使用规则：被列入失信被执行人、重大税收违法案件当事人名单、政府采购严重违法失信行为记录名单及其它不符合《中华人民共和国政府采购法》第二十二条规定条件的，其投标将被拒绝。</w:t>
            </w:r>
          </w:p>
          <w:p>
            <w:pPr>
              <w:pStyle w:val="9"/>
              <w:keepNext w:val="0"/>
              <w:keepLines w:val="0"/>
              <w:pageBreakBefore w:val="0"/>
              <w:kinsoku/>
              <w:overflowPunct/>
              <w:topLinePunct w:val="0"/>
              <w:bidi w:val="0"/>
              <w:snapToGrid w:val="0"/>
              <w:spacing w:line="312" w:lineRule="auto"/>
              <w:jc w:val="left"/>
              <w:textAlignment w:val="auto"/>
              <w:rPr>
                <w:rFonts w:hint="eastAsia" w:hAnsi="宋体" w:cs="宋体"/>
                <w:color w:val="auto"/>
                <w:szCs w:val="21"/>
                <w:highlight w:val="none"/>
              </w:rPr>
            </w:pPr>
            <w:r>
              <w:rPr>
                <w:rFonts w:hint="eastAsia" w:hAnsi="宋体" w:cs="宋体"/>
                <w:color w:val="auto"/>
                <w:szCs w:val="21"/>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9" w:type="dxa"/>
            <w:noWrap w:val="0"/>
            <w:vAlign w:val="center"/>
          </w:tcPr>
          <w:p>
            <w:pPr>
              <w:pStyle w:val="9"/>
              <w:keepNext w:val="0"/>
              <w:keepLines w:val="0"/>
              <w:pageBreakBefore w:val="0"/>
              <w:kinsoku/>
              <w:overflowPunct/>
              <w:topLinePunct w:val="0"/>
              <w:bidi w:val="0"/>
              <w:snapToGrid w:val="0"/>
              <w:spacing w:line="312" w:lineRule="auto"/>
              <w:jc w:val="center"/>
              <w:textAlignment w:val="auto"/>
              <w:rPr>
                <w:rFonts w:hint="default" w:hAnsi="宋体" w:eastAsia="宋体" w:cs="宋体"/>
                <w:color w:val="auto"/>
                <w:szCs w:val="21"/>
                <w:highlight w:val="none"/>
                <w:lang w:val="en-US" w:eastAsia="zh-CN"/>
              </w:rPr>
            </w:pPr>
            <w:r>
              <w:rPr>
                <w:rFonts w:hint="eastAsia" w:hAnsi="宋体" w:cs="宋体"/>
                <w:color w:val="auto"/>
                <w:szCs w:val="21"/>
                <w:highlight w:val="none"/>
                <w:lang w:val="en-US" w:eastAsia="zh-CN"/>
              </w:rPr>
              <w:t>15</w:t>
            </w:r>
          </w:p>
        </w:tc>
        <w:tc>
          <w:tcPr>
            <w:tcW w:w="2629" w:type="dxa"/>
            <w:noWrap w:val="0"/>
            <w:vAlign w:val="center"/>
          </w:tcPr>
          <w:p>
            <w:pPr>
              <w:pStyle w:val="9"/>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ascii="宋体" w:hAnsi="宋体" w:eastAsia="宋体" w:cs="宋体"/>
                <w:color w:val="auto"/>
                <w:szCs w:val="21"/>
                <w:highlight w:val="none"/>
              </w:rPr>
              <w:t>支持中小企业发展</w:t>
            </w:r>
          </w:p>
        </w:tc>
        <w:tc>
          <w:tcPr>
            <w:tcW w:w="6227" w:type="dxa"/>
            <w:noWrap w:val="0"/>
            <w:vAlign w:val="center"/>
          </w:tcPr>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w:t>
            </w:r>
            <w:r>
              <w:rPr>
                <w:rFonts w:hint="eastAsia"/>
                <w:color w:val="auto"/>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符合中小企业划分标准的个体工商户，在政府采购活动中视同中小企业。</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2</w:t>
            </w:r>
            <w:r>
              <w:rPr>
                <w:rFonts w:hint="eastAsia"/>
                <w:color w:val="auto"/>
                <w:highlight w:val="none"/>
                <w:lang w:val="en-US" w:eastAsia="zh-CN"/>
              </w:rPr>
              <w:t>.</w:t>
            </w:r>
            <w:r>
              <w:rPr>
                <w:rFonts w:hint="eastAsia"/>
                <w:color w:val="auto"/>
                <w:highlight w:val="none"/>
              </w:rPr>
              <w:t>在政府采购活动中，投标人提供的货物、工程或者服务符合下列情形的，享受中小企业扶持政策：</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2.1在货物采购项目中，货物由中小企业制造，即货物由中小企业生产且使用该中小企业商号或者注册商标；</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2.2在工程采购项目中，工程由中小企业承建，即工程施工单位为中小企业；</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2.3在服务采购项目中，服务由中小企业承接，即提供服务的人员为中小企业依照《中华人民共和国劳动合同法》订立劳动合同的从业人员。</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在货物采购项目中，投标人提供的货物既有中小企业制造货物，也有大型企业制造货物的，不享受中小企业扶持政策。</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3</w:t>
            </w:r>
            <w:r>
              <w:rPr>
                <w:rFonts w:hint="eastAsia"/>
                <w:color w:val="auto"/>
                <w:highlight w:val="none"/>
                <w:lang w:val="en-US" w:eastAsia="zh-CN"/>
              </w:rPr>
              <w:t>.</w:t>
            </w:r>
            <w:r>
              <w:rPr>
                <w:rFonts w:hint="eastAsia"/>
                <w:color w:val="auto"/>
                <w:highlight w:val="none"/>
              </w:rPr>
              <w:t>对于未预留份额专门面向中小企业的政府采购货物或服务项目，以及预留份额政府采购货物或服务项目中的非预留部分标项，对小型和微型企业的投标报价给予</w:t>
            </w:r>
            <w:r>
              <w:rPr>
                <w:rFonts w:hint="eastAsia"/>
                <w:color w:val="auto"/>
                <w:highlight w:val="none"/>
                <w:lang w:val="en-US" w:eastAsia="zh-CN"/>
              </w:rPr>
              <w:t>2</w:t>
            </w:r>
            <w:r>
              <w:rPr>
                <w:rFonts w:hint="eastAsia"/>
                <w:color w:val="auto"/>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olor w:val="auto"/>
                <w:highlight w:val="none"/>
                <w:lang w:val="en-US" w:eastAsia="zh-CN"/>
              </w:rPr>
              <w:t>6</w:t>
            </w:r>
            <w:r>
              <w:rPr>
                <w:rFonts w:hint="eastAsia"/>
                <w:color w:val="auto"/>
                <w:highlight w:val="none"/>
              </w:rPr>
              <w:t>%的扣除，用扣除后的价格参加评审。组成联合体或者接受分包的小微企业与联合体内其他企业、分包企业之间存在直接控股、管理关系的，不享受价格扣除优惠政策。</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4</w:t>
            </w:r>
            <w:r>
              <w:rPr>
                <w:rFonts w:hint="eastAsia"/>
                <w:color w:val="auto"/>
                <w:highlight w:val="none"/>
                <w:lang w:val="en-US" w:eastAsia="zh-CN"/>
              </w:rPr>
              <w:t>.</w:t>
            </w:r>
            <w:r>
              <w:rPr>
                <w:rFonts w:hint="eastAsia"/>
                <w:color w:val="auto"/>
                <w:highlight w:val="none"/>
              </w:rPr>
              <w:t>符合《关于促进残疾人就业政府采购政策的通知》（财库〔2017〕141号）规定的条件并提供《残疾人福利性单位声明函》（附件1）的残疾人福利性单位视同小型、微型企业；</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5</w:t>
            </w:r>
            <w:r>
              <w:rPr>
                <w:rFonts w:hint="eastAsia"/>
                <w:color w:val="auto"/>
                <w:highlight w:val="none"/>
                <w:lang w:val="en-US" w:eastAsia="zh-CN"/>
              </w:rPr>
              <w:t>.</w:t>
            </w:r>
            <w:r>
              <w:rPr>
                <w:rFonts w:hint="eastAsia"/>
                <w:color w:val="auto"/>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6</w:t>
            </w:r>
            <w:r>
              <w:rPr>
                <w:rFonts w:hint="eastAsia"/>
                <w:color w:val="auto"/>
                <w:highlight w:val="none"/>
                <w:lang w:val="en-US" w:eastAsia="zh-CN"/>
              </w:rPr>
              <w:t>.</w:t>
            </w:r>
            <w:r>
              <w:rPr>
                <w:rFonts w:hint="eastAsia"/>
                <w:color w:val="auto"/>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9"/>
              <w:keepNext w:val="0"/>
              <w:keepLines w:val="0"/>
              <w:pageBreakBefore w:val="0"/>
              <w:kinsoku/>
              <w:overflowPunct/>
              <w:topLinePunct w:val="0"/>
              <w:bidi w:val="0"/>
              <w:snapToGrid w:val="0"/>
              <w:spacing w:line="312" w:lineRule="auto"/>
              <w:ind w:firstLine="420" w:firstLineChars="200"/>
              <w:jc w:val="left"/>
              <w:textAlignment w:val="auto"/>
              <w:rPr>
                <w:rFonts w:hint="eastAsia"/>
                <w:color w:val="auto"/>
                <w:highlight w:val="none"/>
              </w:rPr>
            </w:pPr>
            <w:r>
              <w:rPr>
                <w:rFonts w:hint="eastAsia"/>
                <w:color w:val="auto"/>
                <w:highlight w:val="none"/>
              </w:rPr>
              <w:t>7</w:t>
            </w:r>
            <w:r>
              <w:rPr>
                <w:rFonts w:hint="eastAsia"/>
                <w:color w:val="auto"/>
                <w:highlight w:val="none"/>
                <w:lang w:val="en-US" w:eastAsia="zh-CN"/>
              </w:rPr>
              <w:t>.</w:t>
            </w:r>
            <w:r>
              <w:rPr>
                <w:rFonts w:hint="eastAsia"/>
                <w:color w:val="auto"/>
                <w:highlight w:val="none"/>
              </w:rPr>
              <w:t>中小企业享受扶持政策获得政府采购合同的，小微企业不得将合同分包给大中型企业，中型企业不得将合同分包给大型企业。</w:t>
            </w:r>
          </w:p>
          <w:p>
            <w:pPr>
              <w:ind w:firstLine="422" w:firstLineChars="200"/>
              <w:rPr>
                <w:rFonts w:hint="eastAsia" w:hAnsi="宋体" w:cs="宋体"/>
                <w:color w:val="auto"/>
                <w:szCs w:val="21"/>
                <w:highlight w:val="none"/>
              </w:rPr>
            </w:pPr>
            <w:r>
              <w:rPr>
                <w:rFonts w:hint="eastAsia" w:eastAsia="宋体"/>
                <w:b/>
                <w:bCs/>
                <w:color w:val="auto"/>
                <w:sz w:val="21"/>
                <w:szCs w:val="21"/>
                <w:highlight w:val="none"/>
                <w:lang w:val="en-US" w:eastAsia="zh-CN"/>
              </w:rPr>
              <w:t>8.</w:t>
            </w:r>
            <w:r>
              <w:rPr>
                <w:rFonts w:hint="eastAsia" w:eastAsia="宋体"/>
                <w:b/>
                <w:bCs/>
                <w:color w:val="auto"/>
                <w:sz w:val="21"/>
                <w:szCs w:val="21"/>
                <w:highlight w:val="none"/>
                <w:lang w:val="zh-CN"/>
              </w:rPr>
              <w:t>标的名称：</w:t>
            </w:r>
            <w:r>
              <w:rPr>
                <w:rFonts w:hint="eastAsia" w:eastAsia="宋体"/>
                <w:b/>
                <w:bCs/>
                <w:color w:val="auto"/>
                <w:sz w:val="21"/>
                <w:szCs w:val="21"/>
                <w:highlight w:val="none"/>
                <w:lang w:val="zh-CN" w:eastAsia="zh-Hans"/>
              </w:rPr>
              <w:t>衢州市第三医院</w:t>
            </w:r>
            <w:r>
              <w:rPr>
                <w:rFonts w:hint="eastAsia"/>
                <w:b/>
                <w:bCs/>
                <w:color w:val="auto"/>
                <w:sz w:val="21"/>
                <w:szCs w:val="21"/>
                <w:highlight w:val="none"/>
                <w:lang w:val="en-US" w:eastAsia="zh-CN"/>
              </w:rPr>
              <w:t>贫困精神患者慰问品采购项目</w:t>
            </w:r>
            <w:r>
              <w:rPr>
                <w:rFonts w:hint="eastAsia" w:eastAsia="宋体"/>
                <w:b/>
                <w:bCs/>
                <w:color w:val="auto"/>
                <w:sz w:val="21"/>
                <w:szCs w:val="21"/>
                <w:highlight w:val="none"/>
                <w:lang w:val="zh-CN"/>
              </w:rPr>
              <w:t>，所属行业：</w:t>
            </w:r>
            <w:r>
              <w:rPr>
                <w:rFonts w:hint="eastAsia"/>
                <w:b/>
                <w:bCs/>
                <w:color w:val="auto"/>
                <w:sz w:val="21"/>
                <w:szCs w:val="21"/>
                <w:highlight w:val="none"/>
                <w:lang w:val="en-US" w:eastAsia="zh-CN"/>
              </w:rPr>
              <w:t>其他未列明行业</w:t>
            </w:r>
            <w:r>
              <w:rPr>
                <w:rFonts w:hint="eastAsia" w:eastAsia="宋体"/>
                <w:b/>
                <w:bCs/>
                <w:color w:val="auto"/>
                <w:sz w:val="21"/>
                <w:szCs w:val="21"/>
                <w:highlight w:val="none"/>
                <w:lang w:val="zh-CN"/>
              </w:rPr>
              <w:t>。</w:t>
            </w:r>
          </w:p>
        </w:tc>
      </w:tr>
    </w:tbl>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Hans"/>
        </w:rPr>
        <w:t>二</w:t>
      </w:r>
      <w:r>
        <w:rPr>
          <w:rFonts w:hint="eastAsia" w:ascii="宋体" w:hAnsi="宋体" w:eastAsia="宋体" w:cs="宋体"/>
          <w:b/>
          <w:bCs/>
          <w:color w:val="auto"/>
          <w:szCs w:val="21"/>
          <w:highlight w:val="none"/>
        </w:rPr>
        <w:t>、投标须知</w:t>
      </w:r>
      <w:bookmarkEnd w:id="12"/>
      <w:bookmarkEnd w:id="13"/>
    </w:p>
    <w:p>
      <w:pPr>
        <w:numPr>
          <w:ilvl w:val="1"/>
          <w:numId w:val="1"/>
        </w:numPr>
        <w:snapToGrid w:val="0"/>
        <w:spacing w:line="312"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适用范围</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本招标文件仅适用于本次招标采购项目的招标、投标、评标、定标、验收、合同履约、付款等行为。</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定义</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“采购代理机构”系指组织本次招标的浙江省成套工程有限公司。</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“采购人”系指提出本次采购的委托单位：衢州市第三医院</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“投标人”系指向招标方提交投标文件的供应商。</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 系指投标人按投标文件规定向采购人提供的各类</w:t>
      </w:r>
      <w:r>
        <w:rPr>
          <w:rFonts w:hint="eastAsia" w:ascii="宋体" w:hAnsi="宋体" w:cs="宋体"/>
          <w:color w:val="auto"/>
          <w:szCs w:val="21"/>
          <w:highlight w:val="none"/>
          <w:lang w:val="en-US" w:eastAsia="zh-CN"/>
        </w:rPr>
        <w:t>产品、</w:t>
      </w:r>
      <w:r>
        <w:rPr>
          <w:rFonts w:hint="eastAsia" w:ascii="宋体" w:hAnsi="宋体" w:eastAsia="宋体" w:cs="宋体"/>
          <w:color w:val="auto"/>
          <w:szCs w:val="21"/>
          <w:highlight w:val="none"/>
        </w:rPr>
        <w:t>资料等。</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“服务”系指根据本合同规定，中标人必须承担</w:t>
      </w:r>
      <w:r>
        <w:rPr>
          <w:rFonts w:hint="eastAsia" w:ascii="宋体" w:hAnsi="宋体" w:cs="宋体"/>
          <w:color w:val="auto"/>
          <w:szCs w:val="21"/>
          <w:highlight w:val="none"/>
          <w:lang w:val="en-US" w:eastAsia="zh-CN"/>
        </w:rPr>
        <w:t>制作、配送</w:t>
      </w:r>
      <w:r>
        <w:rPr>
          <w:rFonts w:hint="eastAsia" w:ascii="宋体" w:hAnsi="宋体" w:eastAsia="宋体" w:cs="宋体"/>
          <w:color w:val="auto"/>
          <w:szCs w:val="21"/>
          <w:highlight w:val="none"/>
        </w:rPr>
        <w:t>以及其他类似的义务。</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“▲”系指实质性要求条款。</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投标费用</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不论投标结果如何，投标人均应自行承担所有与投标有关的全部费用。</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招标方式</w:t>
      </w:r>
    </w:p>
    <w:p>
      <w:pPr>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本次招标采用公开招标方式进行。</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投标委托</w:t>
      </w:r>
    </w:p>
    <w:p>
      <w:pPr>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投标人代表须携带身份证明文件原件及有效身份证原件。</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联合体投标</w:t>
      </w:r>
    </w:p>
    <w:p>
      <w:pPr>
        <w:snapToGrid w:val="0"/>
        <w:spacing w:line="312"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本项目不接受联合体投标。</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转包与分包</w:t>
      </w:r>
    </w:p>
    <w:p>
      <w:pPr>
        <w:snapToGrid w:val="0"/>
        <w:spacing w:line="312"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本项目不允许转包。分包须经采购人书面同意后方可实施。</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特别说明</w:t>
      </w:r>
    </w:p>
    <w:p>
      <w:pPr>
        <w:numPr>
          <w:ilvl w:val="2"/>
          <w:numId w:val="1"/>
        </w:numPr>
        <w:snapToGrid w:val="0"/>
        <w:spacing w:line="312"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多家供应商参加投标，如其中两家或两家以上供应商的法定代表人为同一人或相互之间存在投资关系且达到控股的，应当按一个供应商认定。评审时，取其中通过资格审查后的报价最低一家为有效供应商；当报价相同时，则以资信技术标最优一家为有效供应商；均相同时，由评标委员会集体决定。</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非单一产品采购项目中，多家投标人提供的核心产品品牌相同的，按一家投标人认定。</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▲投标人投标所使用的资格、信誉、荣誉、业绩与企业认证必须为本法人所拥有。</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▲投标人应仔细阅读招标文件的所有内容，按照招标文件的要求提交投标文件，并对所提供的全部资料的真实性承担法律责任。</w:t>
      </w:r>
    </w:p>
    <w:p>
      <w:pPr>
        <w:numPr>
          <w:ilvl w:val="2"/>
          <w:numId w:val="1"/>
        </w:numPr>
        <w:snapToGrid w:val="0"/>
        <w:spacing w:line="312"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14" w:name="_Toc9608"/>
      <w:bookmarkStart w:id="15" w:name="_Toc356371434"/>
      <w:r>
        <w:rPr>
          <w:rFonts w:hint="eastAsia" w:ascii="宋体" w:hAnsi="宋体" w:eastAsia="宋体" w:cs="宋体"/>
          <w:b/>
          <w:bCs/>
          <w:color w:val="auto"/>
          <w:szCs w:val="21"/>
          <w:highlight w:val="none"/>
          <w:lang w:eastAsia="zh-Hans"/>
        </w:rPr>
        <w:t>三</w:t>
      </w:r>
      <w:r>
        <w:rPr>
          <w:rFonts w:hint="eastAsia" w:ascii="宋体" w:hAnsi="宋体" w:eastAsia="宋体" w:cs="宋体"/>
          <w:b/>
          <w:bCs/>
          <w:color w:val="auto"/>
          <w:szCs w:val="21"/>
          <w:highlight w:val="none"/>
        </w:rPr>
        <w:t>、招标文件说明</w:t>
      </w:r>
      <w:bookmarkEnd w:id="14"/>
      <w:bookmarkEnd w:id="15"/>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招标文件的组成</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招标公告；</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投标须知前附表及投标须知；</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采购内容及要求；</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合同文本；</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应提交的有关格式范例；</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评标办法及开标程序。</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招标文件的澄清及修改</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可对已发出的招标文件进行必要的澄清或修改，如澄清或修改的内容可能影响投标文件编制的，采购人应当在投标截止时间至少15日前，在采购公告原发布媒体上发布更正公告，更正内容作为招标文件的组成部分；不足15日的，采购人将顺延提交投标文件的截止时间。如澄清或修改的内容不影响投标文件编制的，采购人将不延长提交投标文件的截止时间。</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对招标文件有异议的，应当在知道或者应知其权益受到损害之日起七个工作日内以书面形式向采购人提出，否则采购人将不予受理。采购人将在收到异议之日起3日内作出答复，并在本采购信息发布媒体上发布变更公告，公告内容作为招标文件的构成部分。</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16" w:name="_Toc356371435"/>
      <w:bookmarkStart w:id="17" w:name="_Toc27925"/>
      <w:r>
        <w:rPr>
          <w:rFonts w:hint="eastAsia" w:ascii="宋体" w:hAnsi="宋体" w:eastAsia="宋体" w:cs="宋体"/>
          <w:b/>
          <w:bCs/>
          <w:color w:val="auto"/>
          <w:szCs w:val="21"/>
          <w:highlight w:val="none"/>
          <w:lang w:eastAsia="zh-Hans"/>
        </w:rPr>
        <w:t>四</w:t>
      </w:r>
      <w:r>
        <w:rPr>
          <w:rFonts w:hint="eastAsia" w:ascii="宋体" w:hAnsi="宋体" w:eastAsia="宋体" w:cs="宋体"/>
          <w:b/>
          <w:bCs/>
          <w:color w:val="auto"/>
          <w:szCs w:val="21"/>
          <w:highlight w:val="none"/>
        </w:rPr>
        <w:t>、投标文件的编制</w:t>
      </w:r>
      <w:bookmarkEnd w:id="16"/>
      <w:bookmarkEnd w:id="17"/>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总体要求</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供应商应仔细阅读招标文件的所有内容，按本文件的要求提供投标文件，并保证所提供的全部资料的真实性，以使其投标文件对招标文件作出实质性响应，否则，投标文件可能视为无效投标文件。</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投标文件及供应商与采购有关的来往通知，函件和文件均应使用中文。</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供应商应按本文件中提供的文件格式、内容和要求制作投标文件。投标文件应装订成册。</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投标文件的组成及份数</w:t>
      </w:r>
    </w:p>
    <w:p>
      <w:pPr>
        <w:tabs>
          <w:tab w:val="left" w:pos="0"/>
          <w:tab w:val="left" w:pos="900"/>
          <w:tab w:val="left" w:pos="7020"/>
          <w:tab w:val="left" w:pos="8460"/>
        </w:tabs>
        <w:snapToGrid w:val="0"/>
        <w:spacing w:line="312"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color w:val="auto"/>
          <w:szCs w:val="21"/>
          <w:highlight w:val="none"/>
        </w:rPr>
        <w:t>投标文件应分为【资格审查文件】、【技术商务文件】和【报价文件】。分别提供正本壹份、副本</w:t>
      </w:r>
      <w:r>
        <w:rPr>
          <w:rFonts w:hint="eastAsia" w:ascii="宋体" w:hAnsi="宋体" w:cs="宋体"/>
          <w:color w:val="auto"/>
          <w:szCs w:val="21"/>
          <w:highlight w:val="none"/>
          <w:lang w:val="en-US" w:eastAsia="zh-CN"/>
        </w:rPr>
        <w:t>贰</w:t>
      </w:r>
      <w:r>
        <w:rPr>
          <w:rFonts w:hint="eastAsia" w:ascii="宋体" w:hAnsi="宋体" w:eastAsia="宋体" w:cs="宋体"/>
          <w:color w:val="auto"/>
          <w:szCs w:val="21"/>
          <w:highlight w:val="none"/>
        </w:rPr>
        <w:t>份。</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【资格审查文件】</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▲投标函（格式见第五章）；</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供应商资格声明（格式见第五章）；</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有效的投标人《企业法人营业执照》复印件； </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法定代表人授权委托书（授权代表人参加时提供，一式两份，其中一份无需密封，带至开标现场供核验，格式见第五章）；</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法定代表人身份证明（法定代表人参加时提供，一式两份，其中一份无需密封，带至开标现场供核验，格式见第五章）；</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法定代表人或授权代表人身份证复印件。</w:t>
      </w:r>
    </w:p>
    <w:p>
      <w:pPr>
        <w:numPr>
          <w:ilvl w:val="0"/>
          <w:numId w:val="2"/>
        </w:numPr>
        <w:snapToGrid w:val="0"/>
        <w:spacing w:line="312" w:lineRule="auto"/>
        <w:ind w:lef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出具参加政府采购活动前三年内，在经营活动中没有重大违法记录的声明（格式见第五章）；（格式见附件）</w:t>
      </w:r>
    </w:p>
    <w:p>
      <w:pPr>
        <w:numPr>
          <w:ilvl w:val="0"/>
          <w:numId w:val="2"/>
        </w:numPr>
        <w:snapToGrid w:val="0"/>
        <w:spacing w:line="312" w:lineRule="auto"/>
        <w:ind w:left="0" w:firstLine="420" w:firstLineChars="200"/>
        <w:rPr>
          <w:rFonts w:hint="eastAsia"/>
          <w:color w:val="auto"/>
          <w:highlight w:val="none"/>
        </w:rPr>
      </w:pPr>
      <w:r>
        <w:rPr>
          <w:rFonts w:hint="eastAsia" w:ascii="宋体" w:hAnsi="宋体" w:eastAsia="宋体" w:cs="宋体"/>
          <w:color w:val="auto"/>
          <w:szCs w:val="21"/>
          <w:highlight w:val="none"/>
        </w:rPr>
        <w:t>无不良信用记录的证明材料【信用中国网站“失信被执行人”“重大税收违法案件当事人”名单查询结果以网页截图方式留存；中国政府采购网“政府采购严重违法失信行为记录名单”查询结果以网页截图方式留存】（投标截止时间前5日内）</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【技术商务文件】</w:t>
      </w:r>
    </w:p>
    <w:p>
      <w:pPr>
        <w:numPr>
          <w:ilvl w:val="0"/>
          <w:numId w:val="3"/>
        </w:numPr>
        <w:snapToGrid w:val="0"/>
        <w:spacing w:line="312" w:lineRule="auto"/>
        <w:ind w:left="0" w:firstLine="420" w:firstLineChars="200"/>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自评分表（由投标人自行编制）；</w:t>
      </w:r>
    </w:p>
    <w:p>
      <w:pPr>
        <w:numPr>
          <w:ilvl w:val="0"/>
          <w:numId w:val="3"/>
        </w:numPr>
        <w:snapToGrid w:val="0"/>
        <w:spacing w:line="312" w:lineRule="auto"/>
        <w:ind w:left="0" w:firstLine="420" w:firstLineChars="200"/>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投标人的类似成功案例的业绩证明文件</w:t>
      </w:r>
      <w:r>
        <w:rPr>
          <w:rFonts w:hint="eastAsia" w:ascii="宋体" w:hAnsi="宋体" w:eastAsia="宋体" w:cs="宋体"/>
          <w:color w:val="auto"/>
          <w:szCs w:val="21"/>
          <w:highlight w:val="none"/>
        </w:rPr>
        <w:t>（格式见第五章）</w:t>
      </w:r>
      <w:r>
        <w:rPr>
          <w:rFonts w:hint="eastAsia" w:ascii="宋体" w:hAnsi="宋体" w:eastAsia="宋体" w:cs="宋体"/>
          <w:bCs/>
          <w:color w:val="auto"/>
          <w:szCs w:val="21"/>
          <w:highlight w:val="none"/>
          <w:lang w:val="zh-CN"/>
        </w:rPr>
        <w:t>；</w:t>
      </w:r>
    </w:p>
    <w:p>
      <w:pPr>
        <w:numPr>
          <w:ilvl w:val="0"/>
          <w:numId w:val="3"/>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val="zh-CN"/>
        </w:rPr>
        <w:t>企业相关资质证书复印件</w:t>
      </w:r>
      <w:r>
        <w:rPr>
          <w:rFonts w:hint="eastAsia" w:ascii="宋体" w:hAnsi="宋体" w:eastAsia="宋体" w:cs="宋体"/>
          <w:color w:val="auto"/>
          <w:szCs w:val="21"/>
          <w:highlight w:val="none"/>
        </w:rPr>
        <w:t>；</w:t>
      </w:r>
    </w:p>
    <w:p>
      <w:pPr>
        <w:numPr>
          <w:ilvl w:val="0"/>
          <w:numId w:val="3"/>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val="zh-CN"/>
        </w:rPr>
        <w:t>有关资格、信誉、荣誉的证明材料复印件</w:t>
      </w:r>
      <w:r>
        <w:rPr>
          <w:rFonts w:hint="eastAsia" w:ascii="宋体" w:hAnsi="宋体" w:eastAsia="宋体" w:cs="宋体"/>
          <w:color w:val="auto"/>
          <w:szCs w:val="21"/>
          <w:highlight w:val="none"/>
        </w:rPr>
        <w:t>；</w:t>
      </w:r>
    </w:p>
    <w:p>
      <w:pPr>
        <w:numPr>
          <w:ilvl w:val="0"/>
          <w:numId w:val="3"/>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技术偏离说明表（格式见第五章）；</w:t>
      </w:r>
    </w:p>
    <w:p>
      <w:pPr>
        <w:numPr>
          <w:ilvl w:val="0"/>
          <w:numId w:val="3"/>
        </w:numPr>
        <w:snapToGrid w:val="0"/>
        <w:spacing w:line="312" w:lineRule="auto"/>
        <w:ind w:lef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供应商认为需要的其他资信技术资料。</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【报价文件】</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开标一览表（格式见第五章）；</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投标产品报价明细表（格式见第五章）；</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《中小企业声明函》；</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监狱和戒毒企业应提供由省级以上监狱管理局、戒毒管理局（含新疆生产建设兵团）出具的属于监狱企业的证明文件；</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GB"/>
        </w:rPr>
        <w:t>《产品适用</w:t>
      </w:r>
      <w:r>
        <w:rPr>
          <w:rFonts w:hint="eastAsia" w:ascii="宋体" w:hAnsi="宋体" w:cs="宋体"/>
          <w:color w:val="auto"/>
          <w:szCs w:val="21"/>
          <w:highlight w:val="none"/>
        </w:rPr>
        <w:t>监狱和戒毒企业</w:t>
      </w:r>
      <w:r>
        <w:rPr>
          <w:rFonts w:hint="eastAsia" w:ascii="宋体" w:hAnsi="宋体" w:cs="宋体"/>
          <w:color w:val="auto"/>
          <w:szCs w:val="21"/>
          <w:highlight w:val="none"/>
          <w:lang w:val="en-GB"/>
        </w:rPr>
        <w:t>政策情况表》；</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残疾人福利性单位应提供残疾人福利性单位声明函；</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GB"/>
        </w:rPr>
        <w:t>《产品适用</w:t>
      </w:r>
      <w:r>
        <w:rPr>
          <w:rFonts w:hint="eastAsia" w:ascii="宋体" w:hAnsi="宋体" w:cs="宋体"/>
          <w:color w:val="auto"/>
          <w:szCs w:val="21"/>
          <w:highlight w:val="none"/>
        </w:rPr>
        <w:t>残疾人福利性单位</w:t>
      </w:r>
      <w:r>
        <w:rPr>
          <w:rFonts w:hint="eastAsia" w:ascii="宋体" w:hAnsi="宋体" w:cs="宋体"/>
          <w:color w:val="auto"/>
          <w:szCs w:val="21"/>
          <w:highlight w:val="none"/>
          <w:lang w:val="en-GB"/>
        </w:rPr>
        <w:t>政策情况表》；</w:t>
      </w:r>
    </w:p>
    <w:p>
      <w:pPr>
        <w:keepNext w:val="0"/>
        <w:keepLines w:val="0"/>
        <w:pageBreakBefore w:val="0"/>
        <w:numPr>
          <w:ilvl w:val="0"/>
          <w:numId w:val="4"/>
        </w:numPr>
        <w:kinsoku/>
        <w:overflowPunct/>
        <w:topLinePunct w:val="0"/>
        <w:bidi w:val="0"/>
        <w:snapToGrid w:val="0"/>
        <w:spacing w:line="312" w:lineRule="auto"/>
        <w:ind w:left="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投标人认为需要提供的其他商务资料。</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投标文件内容填写说明 </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在认真阅读招标文件所有内容的基础上，按照招标文件的要求编制完整的投标文件。投标文件应按照招标文件中规定的统一格式填写，严格按照规定的顺序装订成册并编制目录，混乱的编排导致投标文件被误读或采购人查找不到有效文件是供应商的风险。招标文件对投标文件格式有要求的应按格式逐项填写内容，不准有空项；无相应内容可填的项应填写“无”、“未测试”、“没有相应指标”等明确的回答文字。</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供应商必须保证投标文件所提供的全部资料真实可靠，并接受采购人对其中任何资料进一步审查的要求。</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pacing w:val="-6"/>
          <w:szCs w:val="21"/>
          <w:highlight w:val="none"/>
        </w:rPr>
        <w:t>开标一览表》为在开标仪式上唱标的内容，要求按格式填写、统一规范，不得自行增减内容。</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投标文件须对招标文件中的内容做出实质性的和完整的响应，否则其投标将被拒绝。如果投</w:t>
      </w:r>
      <w:r>
        <w:rPr>
          <w:rFonts w:hint="eastAsia" w:ascii="宋体" w:hAnsi="宋体" w:eastAsia="宋体" w:cs="宋体"/>
          <w:color w:val="auto"/>
          <w:spacing w:val="-6"/>
          <w:szCs w:val="21"/>
          <w:highlight w:val="none"/>
        </w:rPr>
        <w:t>标文件填报的内容资料不详，或没有提供招标文件中所要求的全部资料及数据，将会导致投标被拒绝。</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采购人可以拒绝其投标文件。</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投标文件不得涂改和增删，如有错漏必须修改，修改处须由法定代表人或授权委托人签字或盖章。</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由于字迹模糊或表达不清引起的后果由投标人负责。</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技术偏离表：所投产品如与采购产品在型号、规格、技术参数、性能、工艺、材料、质量等方面有偏离或对产品配置有好的建议，应填写《技术偏离表》，否则认为响应招标文件要求。</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投标报价应按招标文件中相关附表格式填写。</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cs="宋体"/>
          <w:color w:val="auto"/>
          <w:sz w:val="21"/>
          <w:szCs w:val="21"/>
        </w:rPr>
        <w:t>投标报价是履行合同的最终报价，报价中必须包含完成合同所需的一切本身和不可或缺的所有开支、政策性文件规定即合同包含的所有风险、责任等各项全部费用并承担一切风险责任</w:t>
      </w:r>
      <w:r>
        <w:rPr>
          <w:rFonts w:hint="eastAsia" w:ascii="宋体" w:hAnsi="宋体" w:eastAsia="宋体" w:cs="宋体"/>
          <w:color w:val="auto"/>
          <w:szCs w:val="21"/>
          <w:highlight w:val="none"/>
        </w:rPr>
        <w:t>。投标人在报价单中的提供的单价和总价在合同执行过程中固定不变，投标人不得以任何理由予以变更。</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投标文件只允许有一个报价，有选择的或有条件的报价将不予接受。</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▲投标文件从投标文件递交截止之日起，有效期为90天；</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殊情况下，在原投标文件有效期截止之前，采购人可要求投标人同意延长投标文件有效期。这种要求与答复均应以书面形式提交。供应商可拒绝采购人的这种要求。接受延长投标文件有效期的投标人将不会被要求和允许修正投标文件。</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18" w:name="_Toc10883"/>
      <w:r>
        <w:rPr>
          <w:rFonts w:hint="eastAsia" w:ascii="宋体" w:hAnsi="宋体" w:eastAsia="宋体" w:cs="宋体"/>
          <w:b/>
          <w:bCs/>
          <w:color w:val="auto"/>
          <w:szCs w:val="21"/>
          <w:highlight w:val="none"/>
          <w:lang w:eastAsia="zh-Hans"/>
        </w:rPr>
        <w:t>五</w:t>
      </w:r>
      <w:r>
        <w:rPr>
          <w:rFonts w:hint="eastAsia" w:ascii="宋体" w:hAnsi="宋体" w:eastAsia="宋体" w:cs="宋体"/>
          <w:b/>
          <w:bCs/>
          <w:color w:val="auto"/>
          <w:szCs w:val="21"/>
          <w:highlight w:val="none"/>
        </w:rPr>
        <w:t>、投标文件的签署及规定</w:t>
      </w:r>
      <w:bookmarkEnd w:id="18"/>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供应商应按本须知的相关要求准备投标文件，每套文件须清楚的标明“资格审查文件”、“技术商务文件”、“报价文件”和“正本”、“副本”。若正本和副本有差异，以正本为准。</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投标文件的正本需打印或用不褪色墨水书写，并由供应商或经正式授权的代表在投标文件上签字或盖章。文件的副本可采用正本复印。</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▲投标文件封面须加盖投标人单位公章。</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任何行间插字、涂改和增删，必须由法定代表人或授权代表人在旁边签字或盖章才有效。</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电报、电话、传真形式的投标文件概不接受。</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投标文件的密封和标记</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▲投标文件应分为资格审查文件、技术商务文件、报价文件三部分，三部分单独密封并在封口及相关部位加盖供应商单位公章。</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每包的封面均应注明：项目名称、项目编号、供应商名称、投标文件名称（即资格审查文件、技术商务文件、报价文件）。</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19" w:name="_Toc28970"/>
      <w:bookmarkStart w:id="20" w:name="_Toc356371437"/>
      <w:r>
        <w:rPr>
          <w:rFonts w:hint="eastAsia" w:ascii="宋体" w:hAnsi="宋体" w:eastAsia="宋体" w:cs="宋体"/>
          <w:b/>
          <w:bCs/>
          <w:color w:val="auto"/>
          <w:szCs w:val="21"/>
          <w:highlight w:val="none"/>
          <w:lang w:eastAsia="zh-Hans"/>
        </w:rPr>
        <w:t>六</w:t>
      </w:r>
      <w:r>
        <w:rPr>
          <w:rFonts w:hint="eastAsia" w:ascii="宋体" w:hAnsi="宋体" w:eastAsia="宋体" w:cs="宋体"/>
          <w:b/>
          <w:bCs/>
          <w:color w:val="auto"/>
          <w:szCs w:val="21"/>
          <w:highlight w:val="none"/>
        </w:rPr>
        <w:t>、投标文件的递交</w:t>
      </w:r>
      <w:bookmarkEnd w:id="19"/>
      <w:bookmarkEnd w:id="20"/>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递交投标文件截止期</w:t>
      </w:r>
    </w:p>
    <w:p>
      <w:pPr>
        <w:autoSpaceDE w:val="0"/>
        <w:autoSpaceDN w:val="0"/>
        <w:adjustRightInd w:val="0"/>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递交投标文件截止时间前将投标文件递交至开标地点，逾期不予接收。递交投标文件时还需身份证明文件原件及有效身份证原件。</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投标文件的修改和撤销</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供应商在递交投标文件后，可以修改或撤回其投标文件，但供应商必须在规定的递交投标文件截止时间之前将修改或撤回的书面通知递交到采购人。</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供应商修改后的投标文件应按原来的规定编制、密封、标记和递交。</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在递交投标文件截止期之后，供应商不得对其投标文件做任何修改。</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递交投标文件截止期后，供应商不得撤回其投标文件。</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实质上没有响应本文件要求的投标文件将被拒绝。供应商不得通过修正或撤销不合要求的偏离或保留从而使其投标文件成为实质上响应的文件。</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21" w:name="_Toc356371438"/>
      <w:bookmarkStart w:id="22" w:name="_Toc11986"/>
      <w:r>
        <w:rPr>
          <w:rFonts w:hint="eastAsia" w:ascii="宋体" w:hAnsi="宋体" w:eastAsia="宋体" w:cs="宋体"/>
          <w:b/>
          <w:bCs/>
          <w:color w:val="auto"/>
          <w:szCs w:val="21"/>
          <w:highlight w:val="none"/>
          <w:lang w:eastAsia="zh-Hans"/>
        </w:rPr>
        <w:t>七</w:t>
      </w:r>
      <w:r>
        <w:rPr>
          <w:rFonts w:hint="eastAsia" w:ascii="宋体" w:hAnsi="宋体" w:eastAsia="宋体" w:cs="宋体"/>
          <w:b/>
          <w:bCs/>
          <w:color w:val="auto"/>
          <w:szCs w:val="21"/>
          <w:highlight w:val="none"/>
        </w:rPr>
        <w:t>、投标无效的情形</w:t>
      </w:r>
      <w:bookmarkEnd w:id="21"/>
      <w:bookmarkEnd w:id="22"/>
    </w:p>
    <w:p>
      <w:pPr>
        <w:numPr>
          <w:ilvl w:val="1"/>
          <w:numId w:val="1"/>
        </w:numPr>
        <w:snapToGrid w:val="0"/>
        <w:spacing w:line="312" w:lineRule="auto"/>
        <w:ind w:firstLine="420" w:firstLineChars="200"/>
        <w:rPr>
          <w:rFonts w:hint="eastAsia" w:ascii="宋体" w:hAnsi="宋体" w:eastAsia="宋体" w:cs="宋体"/>
          <w:color w:val="auto"/>
          <w:szCs w:val="21"/>
          <w:highlight w:val="none"/>
        </w:rPr>
      </w:pPr>
      <w:bookmarkStart w:id="23" w:name="_Toc356371439"/>
      <w:r>
        <w:rPr>
          <w:rFonts w:hint="eastAsia" w:ascii="宋体" w:hAnsi="宋体" w:eastAsia="宋体" w:cs="宋体"/>
          <w:color w:val="auto"/>
          <w:szCs w:val="21"/>
          <w:highlight w:val="none"/>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不具备招标文件规定资格要求；</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投标文件未按招标文件要求签署、盖章的，未有效授权的；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招标文件中有▲处条款投标人未作实质性响应的；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资格审查文件或技术商务文件中包含商务报价的；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投标人的报价明显低于其他通过符合性审查投标人的报价，投标人不能证明其报价合理性，并在评标现场合理的时间内提供书面说明与相关证明材料的；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投标文件关键内容字迹模糊、无法辨认的；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投标文件含有采购人不能接受的附带条件的；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报价超出招标文件中规定的预算金额或者最高限价的；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提供虚假材料谋取中标的；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投标人串通投标的；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不符合法律、法规和招标文件规定的其他实质性要求的。</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24" w:name="_Toc21937"/>
      <w:bookmarkStart w:id="25" w:name="串通投标的情形"/>
      <w:r>
        <w:rPr>
          <w:rFonts w:hint="eastAsia" w:ascii="宋体" w:hAnsi="宋体" w:eastAsia="宋体" w:cs="宋体"/>
          <w:b/>
          <w:bCs/>
          <w:color w:val="auto"/>
          <w:szCs w:val="21"/>
          <w:highlight w:val="none"/>
          <w:lang w:eastAsia="zh-Hans"/>
        </w:rPr>
        <w:t>八</w:t>
      </w:r>
      <w:r>
        <w:rPr>
          <w:rFonts w:hint="eastAsia" w:ascii="宋体" w:hAnsi="宋体" w:eastAsia="宋体" w:cs="宋体"/>
          <w:b/>
          <w:bCs/>
          <w:color w:val="auto"/>
          <w:szCs w:val="21"/>
          <w:highlight w:val="none"/>
        </w:rPr>
        <w:t>、串通投标的情形</w:t>
      </w:r>
      <w:bookmarkEnd w:id="24"/>
    </w:p>
    <w:bookmarkEnd w:id="25"/>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不同投标人的投标文件由同一单位或者个人编制；</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不同投标人委托同一单位或者个人办理投标事宜；</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不同投标人的投标文件载明的项目管理成员或者联系人员为同一人；</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不同投标人的投标文件异常一致或者投标报价呈规律性差异；</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不同投标人的投标文件相互混装。</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26" w:name="_Toc359592368"/>
      <w:bookmarkStart w:id="27" w:name="_Toc17277"/>
      <w:r>
        <w:rPr>
          <w:rFonts w:hint="eastAsia" w:ascii="宋体" w:hAnsi="宋体" w:eastAsia="宋体" w:cs="宋体"/>
          <w:b/>
          <w:bCs/>
          <w:color w:val="auto"/>
          <w:szCs w:val="21"/>
          <w:highlight w:val="none"/>
          <w:lang w:eastAsia="zh-Hans"/>
        </w:rPr>
        <w:t>九</w:t>
      </w:r>
      <w:r>
        <w:rPr>
          <w:rFonts w:hint="eastAsia" w:ascii="宋体" w:hAnsi="宋体" w:eastAsia="宋体" w:cs="宋体"/>
          <w:b/>
          <w:bCs/>
          <w:color w:val="auto"/>
          <w:szCs w:val="21"/>
          <w:highlight w:val="none"/>
        </w:rPr>
        <w:t>、废标的情形</w:t>
      </w:r>
      <w:bookmarkEnd w:id="26"/>
      <w:bookmarkEnd w:id="27"/>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采购中，出现下列情形之一的，应予废标，废标后，采购人将废标理由通知所有投标人：</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符合专业条件的投标人或对招标文件作实质性响应的投标人不足三家的；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出现影响采购公证的违法、违规行为的；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投标人的报价均超过了采购预算（最高限价），采购人不能支付的；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因重大变故，采购任务取消的。</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28" w:name="_Toc3343"/>
      <w:r>
        <w:rPr>
          <w:rFonts w:hint="eastAsia" w:ascii="宋体" w:hAnsi="宋体" w:eastAsia="宋体" w:cs="宋体"/>
          <w:b/>
          <w:bCs/>
          <w:color w:val="auto"/>
          <w:szCs w:val="21"/>
          <w:highlight w:val="none"/>
          <w:lang w:eastAsia="zh-Hans"/>
        </w:rPr>
        <w:t>十</w:t>
      </w:r>
      <w:r>
        <w:rPr>
          <w:rFonts w:hint="eastAsia" w:ascii="宋体" w:hAnsi="宋体" w:eastAsia="宋体" w:cs="宋体"/>
          <w:b/>
          <w:bCs/>
          <w:color w:val="auto"/>
          <w:szCs w:val="21"/>
          <w:highlight w:val="none"/>
        </w:rPr>
        <w:t>、开标</w:t>
      </w:r>
      <w:bookmarkEnd w:id="23"/>
      <w:r>
        <w:rPr>
          <w:rFonts w:hint="eastAsia" w:ascii="宋体" w:hAnsi="宋体" w:eastAsia="宋体" w:cs="宋体"/>
          <w:b/>
          <w:bCs/>
          <w:color w:val="auto"/>
          <w:szCs w:val="21"/>
          <w:highlight w:val="none"/>
        </w:rPr>
        <w:t>和评标</w:t>
      </w:r>
      <w:bookmarkEnd w:id="28"/>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采购人在规定的日期、时间和地点组织招标会。</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投标人或其推选的代表检查投标文件密封、标记情况。</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确认无误后由采购代理机构按资格审查文件、技术商务文件、报价文件的顺序当众检验、拆封，先评审资格审查文件文件，若不具备资格，即终止其参与投标资格，其技术商务文件及报价文件不予拆封。</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采购人和采购代理机构将根据招标采购货物的特点依法组建评标委员会，其成员由技术、经</w:t>
      </w:r>
      <w:r>
        <w:rPr>
          <w:rFonts w:hint="eastAsia" w:ascii="宋体" w:hAnsi="宋体" w:eastAsia="宋体" w:cs="宋体"/>
          <w:color w:val="auto"/>
          <w:spacing w:val="-6"/>
          <w:szCs w:val="21"/>
          <w:highlight w:val="none"/>
        </w:rPr>
        <w:t>济等方面的专家和采购人代表组成。评标委员会对投标文件进行审查、询标、评议和推荐中标候选人。</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在评标期间，若有需要投标人应派代表参加询标。</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对投标文件的审查和响应性的确定</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评标委员会将审查投标文件是否真实、完整，总体编排是否有序，文件签署是否正确，有无计算上的错误等。</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算术错误将按以下方法更正:</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开标时，投标文件中开标一览表（报价表）内容与投标文件中明细表内容不一致的，以开标一览表（报价表）为准；</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投标文件的大写金额和小写金额不一致的，以大写金额为准；</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单价金额小数点或百分比有明显错位的，以开标一览表的总价为准，并修改单价；</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总价金额与按单价汇总金额不一致的，以单价金额计算结果为准；同时出现两种以上不一致的，按照前款规定的顺序修正，修正后的报价应经投标人书面确认，投标人不予确认的，其投标无效。</w:t>
      </w:r>
    </w:p>
    <w:p>
      <w:pPr>
        <w:snapToGrid w:val="0"/>
        <w:spacing w:line="312"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对不同文字文本投标文件的解释发生异议的，以中文文本为准。</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评定原则：根据符合采购需求、质量和服务等要求，综合评分确定中标人。 </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评标报告：评标委员会完成评定后，向采购人提交经各评标委员会成员签字的评定结果报告，并按评定办法推荐中标候选人。</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保密</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bookmarkStart w:id="29" w:name="_Toc356371440"/>
      <w:r>
        <w:rPr>
          <w:rFonts w:hint="eastAsia" w:ascii="宋体" w:hAnsi="宋体" w:eastAsia="宋体" w:cs="宋体"/>
          <w:color w:val="auto"/>
          <w:szCs w:val="21"/>
          <w:highlight w:val="none"/>
        </w:rPr>
        <w:t>公开开标后直到宣布授予中标人合同为止，凡属于审查、澄清、评估和比较投标的有关资料且与授予合同有关的信息都不得向任何投标人或与上述评标过程无关的人员透露。</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投标人对评标、比较或授予合同决定的过程施加影响的企图和行为，都可能导致其投标被拒绝。</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30" w:name="_Toc2279"/>
      <w:r>
        <w:rPr>
          <w:rFonts w:hint="eastAsia" w:ascii="宋体" w:hAnsi="宋体" w:eastAsia="宋体" w:cs="宋体"/>
          <w:b/>
          <w:bCs/>
          <w:color w:val="auto"/>
          <w:szCs w:val="21"/>
          <w:highlight w:val="none"/>
        </w:rPr>
        <w:t>十</w:t>
      </w:r>
      <w:r>
        <w:rPr>
          <w:rFonts w:hint="eastAsia" w:ascii="宋体" w:hAnsi="宋体" w:eastAsia="宋体" w:cs="宋体"/>
          <w:b/>
          <w:bCs/>
          <w:color w:val="auto"/>
          <w:szCs w:val="21"/>
          <w:highlight w:val="none"/>
          <w:lang w:eastAsia="zh-Hans"/>
        </w:rPr>
        <w:t>一</w:t>
      </w:r>
      <w:r>
        <w:rPr>
          <w:rFonts w:hint="eastAsia" w:ascii="宋体" w:hAnsi="宋体" w:eastAsia="宋体" w:cs="宋体"/>
          <w:b/>
          <w:bCs/>
          <w:color w:val="auto"/>
          <w:szCs w:val="21"/>
          <w:highlight w:val="none"/>
        </w:rPr>
        <w:t>、定标</w:t>
      </w:r>
      <w:bookmarkEnd w:id="30"/>
    </w:p>
    <w:bookmarkEnd w:id="29"/>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中标通知和合同授予</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通知书：评定结果经公示1个工作日后，采购代理机构将以书面形式发出《中标通知书》。《中标通知书》一经发出即发生法律效力。采购人无义务向未中标供应商解释落选原因，不退回投标文件。《中标通知书》将作为签订合同的依据。</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签订合同：中标人按《中标通知书》指定的时间、地点与甲方直接签订合同。在有合理证据证明供应商在投标过程中承诺的内容不能实质响应的，采购人有权拒签合同。</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招标文件、澄清文件、投标文件等，均为签订合同的依据。中标人接到中标通知书后在规定的时间内与采购人签定合同。</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中标人不遵守投标文件的要约、承诺，擅自修改投标文件的内容或在接到中标通知书规定的时间内，借故拖延、拒签合同者，采购人将取消该供应商的中标资格。</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人因自身原因放弃中标或因不可抗力不能履行合同的；经质疑，采购人审查确定因中标人在本次招标活动中存在违规行为或其他原因使质疑成立的；采购人可以与第二中标候选人签订合同，也可重新组织招标。</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签约后即为招标结束。投标文件一律不退。</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31" w:name="_Toc5987"/>
      <w:bookmarkStart w:id="32" w:name="质疑与投诉"/>
      <w:bookmarkStart w:id="33" w:name="_Toc356371441"/>
      <w:r>
        <w:rPr>
          <w:rFonts w:hint="eastAsia" w:ascii="宋体" w:hAnsi="宋体" w:eastAsia="宋体" w:cs="宋体"/>
          <w:b/>
          <w:bCs/>
          <w:color w:val="auto"/>
          <w:szCs w:val="21"/>
          <w:highlight w:val="none"/>
        </w:rPr>
        <w:t>十</w:t>
      </w:r>
      <w:r>
        <w:rPr>
          <w:rFonts w:hint="eastAsia" w:ascii="宋体" w:hAnsi="宋体" w:eastAsia="宋体" w:cs="宋体"/>
          <w:b/>
          <w:bCs/>
          <w:color w:val="auto"/>
          <w:szCs w:val="21"/>
          <w:highlight w:val="none"/>
          <w:lang w:eastAsia="zh-Hans"/>
        </w:rPr>
        <w:t>二</w:t>
      </w:r>
      <w:r>
        <w:rPr>
          <w:rFonts w:hint="eastAsia" w:ascii="宋体" w:hAnsi="宋体" w:eastAsia="宋体" w:cs="宋体"/>
          <w:b/>
          <w:bCs/>
          <w:color w:val="auto"/>
          <w:szCs w:val="21"/>
          <w:highlight w:val="none"/>
        </w:rPr>
        <w:t>、质疑与投诉</w:t>
      </w:r>
      <w:bookmarkEnd w:id="31"/>
      <w:bookmarkEnd w:id="32"/>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根据《中华人民共和国政府采购法》、《中华人民共和国政府采购法实施条例》、</w:t>
      </w:r>
      <w:r>
        <w:rPr>
          <w:rFonts w:hint="eastAsia" w:ascii="宋体" w:hAnsi="宋体" w:eastAsia="宋体" w:cs="宋体"/>
          <w:color w:val="auto"/>
          <w:szCs w:val="21"/>
          <w:highlight w:val="none"/>
        </w:rPr>
        <w:t>《政府采购质疑和投诉办法》</w:t>
      </w: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rPr>
        <w:t>财政部令第94号</w:t>
      </w:r>
      <w:r>
        <w:rPr>
          <w:rFonts w:hint="eastAsia" w:ascii="宋体" w:hAnsi="宋体" w:eastAsia="宋体" w:cs="宋体"/>
          <w:color w:val="auto"/>
          <w:szCs w:val="21"/>
          <w:highlight w:val="none"/>
          <w:lang w:val="zh-CN"/>
        </w:rPr>
        <w:t>)，政府采购供应商可以依法提起质疑和投诉。</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供应商询问</w:t>
      </w:r>
    </w:p>
    <w:p>
      <w:p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供应商对政府采购活动事项有疑问的，可以向采购机构提出询问，采购机构在3个工作日内作出答复，但答复的内容不得涉及商业秘密。</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供应商质疑</w:t>
      </w:r>
    </w:p>
    <w:p>
      <w:p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供应商认为招标文件、采购过程和中标、成交结果使自己的权益受到损害的，可以在知道或者应知其权益受到损害之日起七个工作日内，以书面形式向采购机构提出质疑。</w:t>
      </w:r>
    </w:p>
    <w:p>
      <w:p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政府采购法第五十二条规定的供应商应知其权益受到损害之日，是指：</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对采购文件提出质疑的，应当在获取采购文件或者采购文件公告期限届满之日起7个工作日内提出。</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对采购过程提出质疑的，为各采购程序环节结束之日；</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对中标结果提出质疑的，为中标结果公告期限届满之日。</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供应商质疑应当有明确的请求和必要的证明材料。供应商提交的质疑书需一式三份，由法定代表人签字（或盖章）并加盖单位公章。质疑书格式范本详见以下网址：</w:t>
      </w:r>
    </w:p>
    <w:p>
      <w:pPr>
        <w:snapToGrid w:val="0"/>
        <w:spacing w:line="312" w:lineRule="auto"/>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http://www.qzggzy.com/zlxz/008003/008003001/20180209/e5393fa3-0afe-40b9-9b38-ba76c4c906be.html。</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采购机构应当在收到供应商的书面质疑后七个工作日内作出答复，并以书面形式通知质疑供应商和其他与质疑处理结果有利害关系的政府采购当事人，但答复的内容不得涉及商业秘密。</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供应商投诉</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质疑供应商对采购机构的答复不满意或者采购机构未在规定的时间内作出答复的，可以在答复期满后十五个工作日内向同级政府采购监督管理部门提出投诉。</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34" w:name="_Toc726"/>
      <w:r>
        <w:rPr>
          <w:rFonts w:hint="eastAsia" w:ascii="宋体" w:hAnsi="宋体" w:eastAsia="宋体" w:cs="宋体"/>
          <w:b/>
          <w:bCs/>
          <w:color w:val="auto"/>
          <w:szCs w:val="21"/>
          <w:highlight w:val="none"/>
        </w:rPr>
        <w:t>十</w:t>
      </w:r>
      <w:r>
        <w:rPr>
          <w:rFonts w:hint="eastAsia" w:ascii="宋体" w:hAnsi="宋体" w:eastAsia="宋体" w:cs="宋体"/>
          <w:b/>
          <w:bCs/>
          <w:color w:val="auto"/>
          <w:szCs w:val="21"/>
          <w:highlight w:val="none"/>
          <w:lang w:eastAsia="zh-Hans"/>
        </w:rPr>
        <w:t>三</w:t>
      </w:r>
      <w:r>
        <w:rPr>
          <w:rFonts w:hint="eastAsia" w:ascii="宋体" w:hAnsi="宋体" w:eastAsia="宋体" w:cs="宋体"/>
          <w:b/>
          <w:bCs/>
          <w:color w:val="auto"/>
          <w:szCs w:val="21"/>
          <w:highlight w:val="none"/>
        </w:rPr>
        <w:t>、法律责任</w:t>
      </w:r>
      <w:bookmarkEnd w:id="33"/>
      <w:bookmarkEnd w:id="34"/>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提供虚假材料谋取中标的；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采取不正当手段诋毁、排挤其他投标人的；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与采购人、采购代理机构、其他投标人恶意串通的；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向采购人、采购代理机构行贿或者提供其他不正当利益的；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在招标过程中与采购人进行协商谈判、不按照招标文件和中标人的投标文件订立合同，或者与采购人另行订立背离合同实质性内容的协议的；</w:t>
      </w:r>
    </w:p>
    <w:p>
      <w:pPr>
        <w:numPr>
          <w:ilvl w:val="2"/>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拒绝有关部门监督检查或者提供虚假情况的。</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312" w:lineRule="auto"/>
        <w:ind w:firstLine="422" w:firstLineChars="200"/>
        <w:textAlignment w:val="auto"/>
        <w:outlineLvl w:val="9"/>
        <w:rPr>
          <w:rFonts w:hint="eastAsia" w:ascii="宋体" w:hAnsi="宋体" w:eastAsia="宋体" w:cs="宋体"/>
          <w:b/>
          <w:bCs/>
          <w:color w:val="auto"/>
          <w:szCs w:val="21"/>
          <w:highlight w:val="none"/>
        </w:rPr>
      </w:pPr>
      <w:bookmarkStart w:id="35" w:name="_Toc25845"/>
      <w:r>
        <w:rPr>
          <w:rFonts w:hint="eastAsia" w:ascii="宋体" w:hAnsi="宋体" w:eastAsia="宋体" w:cs="宋体"/>
          <w:b/>
          <w:bCs/>
          <w:color w:val="auto"/>
          <w:szCs w:val="21"/>
          <w:highlight w:val="none"/>
        </w:rPr>
        <w:t>十</w:t>
      </w:r>
      <w:r>
        <w:rPr>
          <w:rFonts w:hint="eastAsia" w:ascii="宋体" w:hAnsi="宋体" w:eastAsia="宋体" w:cs="宋体"/>
          <w:b/>
          <w:bCs/>
          <w:color w:val="auto"/>
          <w:szCs w:val="21"/>
          <w:highlight w:val="none"/>
          <w:lang w:eastAsia="zh-Hans"/>
        </w:rPr>
        <w:t>四</w:t>
      </w:r>
      <w:r>
        <w:rPr>
          <w:rFonts w:hint="eastAsia" w:ascii="宋体" w:hAnsi="宋体" w:eastAsia="宋体" w:cs="宋体"/>
          <w:b/>
          <w:bCs/>
          <w:color w:val="auto"/>
          <w:szCs w:val="21"/>
          <w:highlight w:val="none"/>
        </w:rPr>
        <w:t>、代理服务费</w:t>
      </w:r>
      <w:bookmarkEnd w:id="35"/>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招标代理服务费由中标单位支付，由招标代理人在发中标通知书时按中标金额向中标单位一次性收取。</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招标代理服务收费标准按国家发展计划委员会计价格[2002]1980号文件</w:t>
      </w:r>
      <w:r>
        <w:rPr>
          <w:rFonts w:hint="eastAsia" w:ascii="宋体" w:hAnsi="宋体" w:eastAsia="宋体" w:cs="宋体"/>
          <w:color w:val="auto"/>
          <w:highlight w:val="none"/>
        </w:rPr>
        <w:t>58</w:t>
      </w:r>
      <w:r>
        <w:rPr>
          <w:rFonts w:hint="eastAsia" w:ascii="宋体" w:hAnsi="宋体" w:eastAsia="宋体" w:cs="宋体"/>
          <w:color w:val="auto"/>
          <w:szCs w:val="21"/>
          <w:highlight w:val="none"/>
        </w:rPr>
        <w:t>%收取，按差额定率累进法计算</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不足2000元按2000元收取</w:t>
      </w:r>
      <w:r>
        <w:rPr>
          <w:rFonts w:hint="eastAsia" w:ascii="宋体" w:hAnsi="宋体" w:eastAsia="宋体" w:cs="宋体"/>
          <w:color w:val="auto"/>
          <w:szCs w:val="21"/>
          <w:highlight w:val="none"/>
        </w:rPr>
        <w:t>。</w:t>
      </w:r>
    </w:p>
    <w:p>
      <w:pPr>
        <w:snapToGrid w:val="0"/>
        <w:spacing w:line="312" w:lineRule="auto"/>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招标代理服务收费标准</w:t>
      </w:r>
    </w:p>
    <w:tbl>
      <w:tblPr>
        <w:tblStyle w:val="18"/>
        <w:tblW w:w="8670"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680"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2730" w:firstLineChars="13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中标金额（万元）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费率</w:t>
            </w:r>
          </w:p>
        </w:tc>
        <w:tc>
          <w:tcPr>
            <w:tcW w:w="3990" w:type="dxa"/>
            <w:noWrap w:val="0"/>
            <w:vAlign w:val="center"/>
          </w:tcPr>
          <w:p>
            <w:pPr>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0" w:type="dxa"/>
            <w:noWrap w:val="0"/>
            <w:vAlign w:val="center"/>
          </w:tcPr>
          <w:p>
            <w:pPr>
              <w:snapToGri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100以下</w:t>
            </w:r>
          </w:p>
        </w:tc>
        <w:tc>
          <w:tcPr>
            <w:tcW w:w="3990" w:type="dxa"/>
            <w:noWrap w:val="0"/>
            <w:vAlign w:val="center"/>
          </w:tcPr>
          <w:p>
            <w:pPr>
              <w:snapToGri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0" w:type="dxa"/>
            <w:noWrap w:val="0"/>
            <w:vAlign w:val="center"/>
          </w:tcPr>
          <w:p>
            <w:pPr>
              <w:snapToGri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100-500</w:t>
            </w:r>
          </w:p>
        </w:tc>
        <w:tc>
          <w:tcPr>
            <w:tcW w:w="3990" w:type="dxa"/>
            <w:noWrap w:val="0"/>
            <w:vAlign w:val="center"/>
          </w:tcPr>
          <w:p>
            <w:pPr>
              <w:snapToGri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0" w:type="dxa"/>
            <w:noWrap w:val="0"/>
            <w:vAlign w:val="center"/>
          </w:tcPr>
          <w:p>
            <w:pPr>
              <w:snapToGri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500-1000</w:t>
            </w:r>
          </w:p>
        </w:tc>
        <w:tc>
          <w:tcPr>
            <w:tcW w:w="3990" w:type="dxa"/>
            <w:noWrap w:val="0"/>
            <w:vAlign w:val="center"/>
          </w:tcPr>
          <w:p>
            <w:pPr>
              <w:snapToGri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0.8%</w:t>
            </w:r>
          </w:p>
        </w:tc>
      </w:tr>
    </w:tbl>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评委费按实收取。</w:t>
      </w:r>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服务费以人民币元收取。</w:t>
      </w:r>
    </w:p>
    <w:p>
      <w:pPr>
        <w:snapToGrid w:val="0"/>
        <w:spacing w:before="120" w:beforeLines="50" w:after="120" w:afterLines="50" w:line="312" w:lineRule="auto"/>
        <w:ind w:firstLine="422" w:firstLineChars="200"/>
        <w:outlineLvl w:val="1"/>
        <w:rPr>
          <w:rFonts w:hint="eastAsia" w:ascii="宋体" w:hAnsi="宋体" w:eastAsia="宋体" w:cs="宋体"/>
          <w:b/>
          <w:bCs w:val="0"/>
          <w:color w:val="auto"/>
          <w:szCs w:val="21"/>
          <w:highlight w:val="none"/>
        </w:rPr>
      </w:pPr>
      <w:bookmarkStart w:id="36" w:name="_Toc21926"/>
      <w:bookmarkStart w:id="37" w:name="_Toc356371442"/>
      <w:r>
        <w:rPr>
          <w:rFonts w:hint="eastAsia" w:ascii="宋体" w:hAnsi="宋体" w:eastAsia="宋体" w:cs="宋体"/>
          <w:b/>
          <w:bCs w:val="0"/>
          <w:color w:val="auto"/>
          <w:szCs w:val="21"/>
          <w:highlight w:val="none"/>
        </w:rPr>
        <w:t>十</w:t>
      </w:r>
      <w:r>
        <w:rPr>
          <w:rFonts w:hint="eastAsia" w:ascii="宋体" w:hAnsi="宋体" w:eastAsia="宋体" w:cs="宋体"/>
          <w:b/>
          <w:bCs w:val="0"/>
          <w:color w:val="auto"/>
          <w:szCs w:val="21"/>
          <w:highlight w:val="none"/>
          <w:lang w:eastAsia="zh-Hans"/>
        </w:rPr>
        <w:t>五</w:t>
      </w:r>
      <w:r>
        <w:rPr>
          <w:rFonts w:hint="eastAsia" w:ascii="宋体" w:hAnsi="宋体" w:eastAsia="宋体" w:cs="宋体"/>
          <w:b/>
          <w:bCs w:val="0"/>
          <w:color w:val="auto"/>
          <w:szCs w:val="21"/>
          <w:highlight w:val="none"/>
        </w:rPr>
        <w:t>、其他</w:t>
      </w:r>
      <w:bookmarkEnd w:id="36"/>
      <w:bookmarkEnd w:id="37"/>
    </w:p>
    <w:p>
      <w:pPr>
        <w:numPr>
          <w:ilvl w:val="1"/>
          <w:numId w:val="1"/>
        </w:numPr>
        <w:snapToGrid w:val="0"/>
        <w:spacing w:line="312"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解释权：本招标文件是依据《政府采购法》及有关规定编制的，解释权属采购人。</w:t>
      </w:r>
    </w:p>
    <w:p>
      <w:pPr>
        <w:pStyle w:val="6"/>
        <w:rPr>
          <w:rFonts w:hint="eastAsia" w:ascii="宋体" w:hAnsi="宋体" w:eastAsia="宋体" w:cs="宋体"/>
          <w:color w:val="auto"/>
          <w:highlight w:val="none"/>
        </w:rPr>
        <w:sectPr>
          <w:headerReference r:id="rId6" w:type="default"/>
          <w:footerReference r:id="rId7" w:type="default"/>
          <w:pgSz w:w="11906" w:h="16838"/>
          <w:pgMar w:top="1389" w:right="1417" w:bottom="1389" w:left="1134" w:header="851" w:footer="992" w:gutter="283"/>
          <w:pgBorders>
            <w:top w:val="none" w:sz="0" w:space="0"/>
            <w:left w:val="none" w:sz="0" w:space="0"/>
            <w:bottom w:val="none" w:sz="0" w:space="0"/>
            <w:right w:val="none" w:sz="0" w:space="0"/>
          </w:pgBorders>
          <w:pgNumType w:fmt="decimal" w:start="1"/>
          <w:cols w:space="720" w:num="1"/>
          <w:docGrid w:linePitch="312" w:charSpace="0"/>
        </w:sectPr>
      </w:pPr>
    </w:p>
    <w:p>
      <w:pPr>
        <w:snapToGrid w:val="0"/>
        <w:spacing w:line="312" w:lineRule="auto"/>
        <w:jc w:val="center"/>
        <w:outlineLvl w:val="0"/>
        <w:rPr>
          <w:rFonts w:hint="eastAsia" w:ascii="宋体" w:hAnsi="宋体" w:eastAsia="宋体" w:cs="宋体"/>
          <w:b/>
          <w:bCs w:val="0"/>
          <w:color w:val="FF0000"/>
          <w:szCs w:val="21"/>
          <w:highlight w:val="none"/>
        </w:rPr>
      </w:pPr>
      <w:bookmarkStart w:id="38" w:name="_Toc354401531"/>
      <w:bookmarkStart w:id="39" w:name="_Toc28956"/>
      <w:bookmarkStart w:id="40" w:name="_Toc350256314"/>
      <w:bookmarkStart w:id="41" w:name="_Toc322352983"/>
      <w:r>
        <w:rPr>
          <w:rFonts w:hint="eastAsia" w:ascii="宋体" w:hAnsi="宋体" w:eastAsia="宋体" w:cs="宋体"/>
          <w:b/>
          <w:bCs w:val="0"/>
          <w:color w:val="FF0000"/>
          <w:szCs w:val="21"/>
          <w:highlight w:val="none"/>
        </w:rPr>
        <w:t>第三章  采购内容及要求</w:t>
      </w:r>
      <w:bookmarkEnd w:id="38"/>
      <w:bookmarkEnd w:id="39"/>
      <w:bookmarkEnd w:id="40"/>
      <w:bookmarkEnd w:id="41"/>
    </w:p>
    <w:p>
      <w:pPr>
        <w:pStyle w:val="22"/>
        <w:rPr>
          <w:rFonts w:hint="eastAsia"/>
          <w:color w:val="FF0000"/>
          <w:highlight w:val="none"/>
        </w:rPr>
      </w:pPr>
    </w:p>
    <w:p>
      <w:pPr>
        <w:spacing w:line="312" w:lineRule="auto"/>
        <w:jc w:val="left"/>
        <w:outlineLvl w:val="0"/>
        <w:rPr>
          <w:rFonts w:hint="default" w:ascii="宋体" w:hAnsi="宋体" w:eastAsia="宋体" w:cs="宋体"/>
          <w:b/>
          <w:color w:val="FF0000"/>
          <w:szCs w:val="21"/>
          <w:highlight w:val="none"/>
          <w:lang w:val="en-US" w:eastAsia="zh-CN"/>
        </w:rPr>
      </w:pPr>
      <w:bookmarkStart w:id="42" w:name="_Toc350256315"/>
      <w:bookmarkStart w:id="43" w:name="_Toc354401534"/>
      <w:bookmarkStart w:id="44" w:name="_Toc322352984"/>
      <w:bookmarkStart w:id="45" w:name="_Toc7538"/>
      <w:r>
        <w:rPr>
          <w:rFonts w:hint="eastAsia" w:ascii="宋体" w:hAnsi="宋体" w:cs="宋体"/>
          <w:b/>
          <w:color w:val="FF0000"/>
          <w:szCs w:val="21"/>
          <w:highlight w:val="none"/>
          <w:lang w:val="en-US" w:eastAsia="zh-CN"/>
        </w:rPr>
        <w:t>一、采购内容</w:t>
      </w:r>
    </w:p>
    <w:tbl>
      <w:tblPr>
        <w:tblStyle w:val="18"/>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123"/>
        <w:gridCol w:w="1143"/>
        <w:gridCol w:w="240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
                <w:bCs/>
                <w:color w:val="FF0000"/>
                <w:kern w:val="0"/>
                <w:szCs w:val="21"/>
                <w:highlight w:val="none"/>
                <w:lang w:eastAsia="zh-CN"/>
              </w:rPr>
            </w:pPr>
            <w:r>
              <w:rPr>
                <w:rFonts w:hint="eastAsia" w:ascii="宋体" w:hAnsi="宋体" w:cs="宋体"/>
                <w:b/>
                <w:bCs/>
                <w:color w:val="FF0000"/>
                <w:kern w:val="0"/>
                <w:szCs w:val="21"/>
                <w:highlight w:val="none"/>
                <w:lang w:val="en-US" w:eastAsia="zh-CN"/>
              </w:rPr>
              <w:t>标项</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
                <w:bCs/>
                <w:color w:val="FF0000"/>
                <w:kern w:val="0"/>
                <w:szCs w:val="21"/>
                <w:highlight w:val="none"/>
              </w:rPr>
            </w:pPr>
            <w:r>
              <w:rPr>
                <w:rFonts w:hint="eastAsia" w:ascii="宋体" w:hAnsi="宋体" w:eastAsia="宋体" w:cs="宋体"/>
                <w:b/>
                <w:bCs/>
                <w:color w:val="FF0000"/>
                <w:kern w:val="0"/>
                <w:szCs w:val="21"/>
                <w:highlight w:val="none"/>
              </w:rPr>
              <w:t>内容</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b/>
                <w:bCs/>
                <w:color w:val="FF0000"/>
                <w:kern w:val="0"/>
                <w:szCs w:val="21"/>
                <w:highlight w:val="none"/>
                <w:lang w:val="en-US" w:eastAsia="zh-CN"/>
              </w:rPr>
            </w:pPr>
            <w:r>
              <w:rPr>
                <w:rFonts w:hint="eastAsia" w:ascii="宋体" w:hAnsi="宋体" w:cs="宋体"/>
                <w:b/>
                <w:bCs/>
                <w:color w:val="FF0000"/>
                <w:kern w:val="0"/>
                <w:szCs w:val="21"/>
                <w:highlight w:val="none"/>
                <w:lang w:val="en-US" w:eastAsia="zh-CN"/>
              </w:rPr>
              <w:t>数量</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
                <w:bCs/>
                <w:color w:val="FF0000"/>
                <w:kern w:val="0"/>
                <w:szCs w:val="21"/>
                <w:highlight w:val="none"/>
                <w:lang w:eastAsia="zh-CN"/>
              </w:rPr>
            </w:pPr>
            <w:r>
              <w:rPr>
                <w:rFonts w:hint="eastAsia" w:ascii="宋体" w:hAnsi="宋体" w:eastAsia="宋体" w:cs="宋体"/>
                <w:b/>
                <w:bCs/>
                <w:color w:val="FF0000"/>
                <w:kern w:val="0"/>
                <w:szCs w:val="21"/>
                <w:highlight w:val="none"/>
              </w:rPr>
              <w:t>预算金额</w:t>
            </w:r>
            <w:r>
              <w:rPr>
                <w:rFonts w:hint="eastAsia" w:ascii="宋体" w:hAnsi="宋体" w:cs="宋体"/>
                <w:b/>
                <w:bCs/>
                <w:color w:val="FF0000"/>
                <w:kern w:val="0"/>
                <w:szCs w:val="21"/>
                <w:highlight w:val="none"/>
                <w:lang w:eastAsia="zh-CN"/>
              </w:rPr>
              <w:t>（</w:t>
            </w:r>
            <w:r>
              <w:rPr>
                <w:rFonts w:hint="eastAsia" w:ascii="宋体" w:hAnsi="宋体" w:cs="宋体"/>
                <w:b/>
                <w:bCs/>
                <w:color w:val="FF0000"/>
                <w:kern w:val="0"/>
                <w:szCs w:val="21"/>
                <w:highlight w:val="none"/>
                <w:lang w:val="en-US" w:eastAsia="zh-CN"/>
              </w:rPr>
              <w:t>元</w:t>
            </w:r>
            <w:r>
              <w:rPr>
                <w:rFonts w:hint="eastAsia" w:ascii="宋体" w:hAnsi="宋体" w:cs="宋体"/>
                <w:b/>
                <w:bCs/>
                <w:color w:val="FF0000"/>
                <w:kern w:val="0"/>
                <w:szCs w:val="21"/>
                <w:highlight w:val="none"/>
                <w:lang w:eastAsia="zh-CN"/>
              </w:rPr>
              <w:t>）</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b/>
                <w:bCs/>
                <w:color w:val="FF0000"/>
                <w:kern w:val="0"/>
                <w:szCs w:val="21"/>
                <w:highlight w:val="none"/>
                <w:lang w:val="en-US" w:eastAsia="zh-CN"/>
              </w:rPr>
            </w:pPr>
            <w:r>
              <w:rPr>
                <w:rFonts w:hint="eastAsia" w:ascii="宋体" w:hAnsi="宋体" w:cs="宋体"/>
                <w:b/>
                <w:bCs/>
                <w:color w:val="FF0000"/>
                <w:kern w:val="0"/>
                <w:szCs w:val="21"/>
                <w:highlight w:val="no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FF0000"/>
                <w:kern w:val="0"/>
                <w:szCs w:val="21"/>
                <w:highlight w:val="none"/>
              </w:rPr>
            </w:pPr>
            <w:r>
              <w:rPr>
                <w:rFonts w:hint="eastAsia" w:ascii="宋体" w:hAnsi="宋体" w:eastAsia="宋体" w:cs="宋体"/>
                <w:color w:val="FF0000"/>
                <w:kern w:val="0"/>
                <w:szCs w:val="21"/>
                <w:highlight w:val="none"/>
              </w:rPr>
              <w:t>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FF0000"/>
                <w:kern w:val="0"/>
                <w:szCs w:val="21"/>
                <w:highlight w:val="none"/>
                <w:lang w:eastAsia="zh-CN"/>
              </w:rPr>
            </w:pPr>
            <w:r>
              <w:rPr>
                <w:rFonts w:hint="eastAsia" w:ascii="宋体" w:hAnsi="宋体" w:cs="宋体"/>
                <w:bCs/>
                <w:color w:val="FF0000"/>
                <w:szCs w:val="21"/>
                <w:highlight w:val="none"/>
                <w:lang w:val="en-US" w:eastAsia="zh-CN"/>
              </w:rPr>
              <w:t>贫困</w:t>
            </w:r>
            <w:r>
              <w:rPr>
                <w:rFonts w:hint="eastAsia" w:ascii="宋体" w:hAnsi="宋体" w:cs="宋体"/>
                <w:bCs/>
                <w:color w:val="FF0000"/>
                <w:szCs w:val="21"/>
                <w:highlight w:val="none"/>
                <w:lang w:eastAsia="zh-CN"/>
              </w:rPr>
              <w:t>精神患者慰问品</w:t>
            </w:r>
          </w:p>
        </w:tc>
        <w:tc>
          <w:tcPr>
            <w:tcW w:w="1143"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FF0000"/>
                <w:kern w:val="0"/>
                <w:szCs w:val="21"/>
                <w:highlight w:val="none"/>
                <w:lang w:val="en-US" w:eastAsia="zh-CN"/>
              </w:rPr>
            </w:pPr>
            <w:r>
              <w:rPr>
                <w:rFonts w:hint="eastAsia" w:ascii="宋体" w:hAnsi="宋体" w:cs="宋体"/>
                <w:color w:val="FF0000"/>
                <w:kern w:val="0"/>
                <w:szCs w:val="21"/>
                <w:highlight w:val="none"/>
                <w:lang w:val="en-US" w:eastAsia="zh-CN"/>
              </w:rPr>
              <w:t>1批</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FF0000"/>
                <w:kern w:val="0"/>
                <w:szCs w:val="21"/>
                <w:highlight w:val="none"/>
                <w:lang w:val="en-US" w:eastAsia="zh-CN"/>
              </w:rPr>
            </w:pPr>
            <w:r>
              <w:rPr>
                <w:rFonts w:hint="eastAsia" w:ascii="宋体" w:hAnsi="宋体" w:cs="宋体"/>
                <w:color w:val="FF0000"/>
                <w:kern w:val="0"/>
                <w:szCs w:val="21"/>
                <w:highlight w:val="none"/>
                <w:lang w:val="en-US" w:eastAsia="zh-CN"/>
              </w:rPr>
              <w:t>60000.0</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FF0000"/>
                <w:kern w:val="0"/>
                <w:szCs w:val="21"/>
                <w:highlight w:val="none"/>
                <w:lang w:val="en-US" w:eastAsia="zh-CN"/>
              </w:rPr>
            </w:pPr>
            <w:r>
              <w:rPr>
                <w:rFonts w:hint="eastAsia" w:ascii="宋体" w:hAnsi="宋体" w:cs="宋体"/>
                <w:color w:val="FF0000"/>
                <w:kern w:val="0"/>
                <w:szCs w:val="21"/>
                <w:highlight w:val="none"/>
                <w:lang w:val="en-US" w:eastAsia="zh-CN"/>
              </w:rPr>
              <w:t>60000.0</w:t>
            </w:r>
          </w:p>
        </w:tc>
      </w:tr>
    </w:tbl>
    <w:p>
      <w:pPr>
        <w:spacing w:line="360" w:lineRule="auto"/>
        <w:rPr>
          <w:rFonts w:hint="eastAsia" w:ascii="宋体" w:hAnsi="宋体" w:cs="宋体"/>
          <w:b/>
          <w:bCs/>
          <w:color w:val="FF0000"/>
          <w:szCs w:val="21"/>
          <w:highlight w:val="none"/>
          <w:lang w:val="en-US" w:eastAsia="zh-CN"/>
        </w:rPr>
      </w:pPr>
      <w:r>
        <w:rPr>
          <w:rFonts w:hint="eastAsia" w:ascii="宋体" w:hAnsi="宋体" w:cs="宋体"/>
          <w:b/>
          <w:bCs/>
          <w:color w:val="FF0000"/>
          <w:szCs w:val="21"/>
          <w:highlight w:val="none"/>
          <w:lang w:eastAsia="zh-CN"/>
        </w:rPr>
        <w:t>二、</w:t>
      </w:r>
      <w:r>
        <w:rPr>
          <w:rFonts w:hint="eastAsia" w:ascii="宋体" w:hAnsi="宋体" w:cs="宋体"/>
          <w:b/>
          <w:bCs/>
          <w:color w:val="FF0000"/>
          <w:szCs w:val="21"/>
          <w:highlight w:val="none"/>
          <w:lang w:val="en-US" w:eastAsia="zh-CN"/>
        </w:rPr>
        <w:t>采购清单</w:t>
      </w:r>
    </w:p>
    <w:tbl>
      <w:tblPr>
        <w:tblStyle w:val="19"/>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2562"/>
        <w:gridCol w:w="842"/>
        <w:gridCol w:w="1096"/>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tcPr>
          <w:p>
            <w:pPr>
              <w:spacing w:line="360" w:lineRule="auto"/>
              <w:rPr>
                <w:rFonts w:hint="default" w:ascii="宋体" w:hAnsi="宋体" w:cs="宋体"/>
                <w:b/>
                <w:bCs/>
                <w:color w:val="FF0000"/>
                <w:szCs w:val="21"/>
                <w:highlight w:val="none"/>
                <w:vertAlign w:val="baseline"/>
                <w:lang w:val="en-US" w:eastAsia="zh-CN"/>
              </w:rPr>
            </w:pPr>
            <w:r>
              <w:rPr>
                <w:rFonts w:hint="eastAsia" w:ascii="宋体" w:hAnsi="宋体" w:cs="宋体"/>
                <w:b/>
                <w:bCs/>
                <w:color w:val="FF0000"/>
                <w:szCs w:val="21"/>
                <w:highlight w:val="none"/>
                <w:vertAlign w:val="baseline"/>
                <w:lang w:val="en-US" w:eastAsia="zh-CN"/>
              </w:rPr>
              <w:t>名称</w:t>
            </w:r>
          </w:p>
        </w:tc>
        <w:tc>
          <w:tcPr>
            <w:tcW w:w="2562" w:type="dxa"/>
          </w:tcPr>
          <w:p>
            <w:pPr>
              <w:spacing w:line="360" w:lineRule="auto"/>
              <w:rPr>
                <w:rFonts w:hint="default" w:ascii="宋体" w:hAnsi="宋体" w:cs="宋体"/>
                <w:b/>
                <w:bCs/>
                <w:color w:val="FF0000"/>
                <w:szCs w:val="21"/>
                <w:highlight w:val="none"/>
                <w:vertAlign w:val="baseline"/>
                <w:lang w:val="en-US" w:eastAsia="zh-CN"/>
              </w:rPr>
            </w:pPr>
            <w:r>
              <w:rPr>
                <w:rFonts w:hint="eastAsia" w:ascii="宋体" w:hAnsi="宋体" w:cs="宋体"/>
                <w:b/>
                <w:bCs/>
                <w:color w:val="FF0000"/>
                <w:szCs w:val="21"/>
                <w:highlight w:val="none"/>
                <w:vertAlign w:val="baseline"/>
                <w:lang w:val="en-US" w:eastAsia="zh-CN"/>
              </w:rPr>
              <w:t>型号/规格</w:t>
            </w:r>
          </w:p>
        </w:tc>
        <w:tc>
          <w:tcPr>
            <w:tcW w:w="842" w:type="dxa"/>
          </w:tcPr>
          <w:p>
            <w:pPr>
              <w:spacing w:line="360" w:lineRule="auto"/>
              <w:jc w:val="center"/>
              <w:rPr>
                <w:rFonts w:hint="default" w:ascii="宋体" w:hAnsi="宋体" w:cs="宋体"/>
                <w:b/>
                <w:bCs/>
                <w:color w:val="FF0000"/>
                <w:szCs w:val="21"/>
                <w:highlight w:val="none"/>
                <w:vertAlign w:val="baseline"/>
                <w:lang w:val="en-US" w:eastAsia="zh-CN"/>
              </w:rPr>
            </w:pPr>
            <w:r>
              <w:rPr>
                <w:rFonts w:hint="eastAsia" w:ascii="宋体" w:hAnsi="宋体" w:cs="宋体"/>
                <w:b/>
                <w:bCs/>
                <w:color w:val="FF0000"/>
                <w:szCs w:val="21"/>
                <w:highlight w:val="none"/>
                <w:vertAlign w:val="baseline"/>
                <w:lang w:val="en-US" w:eastAsia="zh-CN"/>
              </w:rPr>
              <w:t>单位</w:t>
            </w:r>
          </w:p>
        </w:tc>
        <w:tc>
          <w:tcPr>
            <w:tcW w:w="1096" w:type="dxa"/>
          </w:tcPr>
          <w:p>
            <w:pPr>
              <w:spacing w:line="360" w:lineRule="auto"/>
              <w:jc w:val="center"/>
              <w:rPr>
                <w:rFonts w:hint="default" w:ascii="宋体" w:hAnsi="宋体" w:cs="宋体"/>
                <w:b/>
                <w:bCs/>
                <w:color w:val="FF0000"/>
                <w:szCs w:val="21"/>
                <w:highlight w:val="none"/>
                <w:vertAlign w:val="baseline"/>
                <w:lang w:val="en-US" w:eastAsia="zh-CN"/>
              </w:rPr>
            </w:pPr>
            <w:r>
              <w:rPr>
                <w:rFonts w:hint="eastAsia" w:ascii="宋体" w:hAnsi="宋体" w:cs="宋体"/>
                <w:b/>
                <w:bCs/>
                <w:color w:val="FF0000"/>
                <w:szCs w:val="21"/>
                <w:highlight w:val="none"/>
                <w:vertAlign w:val="baseline"/>
                <w:lang w:val="en-US" w:eastAsia="zh-CN"/>
              </w:rPr>
              <w:t>数量</w:t>
            </w:r>
          </w:p>
        </w:tc>
        <w:tc>
          <w:tcPr>
            <w:tcW w:w="1573" w:type="dxa"/>
          </w:tcPr>
          <w:p>
            <w:pPr>
              <w:spacing w:line="360" w:lineRule="auto"/>
              <w:jc w:val="center"/>
              <w:rPr>
                <w:rFonts w:hint="eastAsia" w:ascii="宋体" w:hAnsi="宋体" w:cs="宋体"/>
                <w:b/>
                <w:bCs/>
                <w:color w:val="FF0000"/>
                <w:szCs w:val="21"/>
                <w:highlight w:val="none"/>
                <w:vertAlign w:val="baseline"/>
                <w:lang w:val="en-US" w:eastAsia="zh-CN"/>
              </w:rPr>
            </w:pPr>
            <w:r>
              <w:rPr>
                <w:rFonts w:hint="eastAsia" w:ascii="宋体" w:hAnsi="宋体" w:cs="宋体"/>
                <w:b/>
                <w:bCs/>
                <w:color w:val="FF0000"/>
                <w:kern w:val="0"/>
                <w:szCs w:val="21"/>
                <w:highlight w:val="no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tcPr>
          <w:p>
            <w:pPr>
              <w:spacing w:line="360" w:lineRule="auto"/>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东北大米</w:t>
            </w:r>
          </w:p>
        </w:tc>
        <w:tc>
          <w:tcPr>
            <w:tcW w:w="2562" w:type="dxa"/>
          </w:tcPr>
          <w:p>
            <w:pPr>
              <w:spacing w:line="360" w:lineRule="auto"/>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5kg</w:t>
            </w:r>
          </w:p>
        </w:tc>
        <w:tc>
          <w:tcPr>
            <w:tcW w:w="842"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袋</w:t>
            </w:r>
          </w:p>
        </w:tc>
        <w:tc>
          <w:tcPr>
            <w:tcW w:w="1096"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300</w:t>
            </w:r>
          </w:p>
        </w:tc>
        <w:tc>
          <w:tcPr>
            <w:tcW w:w="1573"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tcPr>
          <w:p>
            <w:pPr>
              <w:spacing w:line="360" w:lineRule="auto"/>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食用调和油</w:t>
            </w:r>
          </w:p>
        </w:tc>
        <w:tc>
          <w:tcPr>
            <w:tcW w:w="2562" w:type="dxa"/>
          </w:tcPr>
          <w:p>
            <w:pPr>
              <w:spacing w:line="360" w:lineRule="auto"/>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5L</w:t>
            </w:r>
          </w:p>
        </w:tc>
        <w:tc>
          <w:tcPr>
            <w:tcW w:w="842"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壶</w:t>
            </w:r>
          </w:p>
        </w:tc>
        <w:tc>
          <w:tcPr>
            <w:tcW w:w="1096"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300</w:t>
            </w:r>
          </w:p>
        </w:tc>
        <w:tc>
          <w:tcPr>
            <w:tcW w:w="1573"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tcPr>
          <w:p>
            <w:pPr>
              <w:spacing w:line="360" w:lineRule="auto"/>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纯牛奶</w:t>
            </w:r>
          </w:p>
        </w:tc>
        <w:tc>
          <w:tcPr>
            <w:tcW w:w="2562" w:type="dxa"/>
          </w:tcPr>
          <w:p>
            <w:pPr>
              <w:spacing w:line="360" w:lineRule="auto"/>
              <w:rPr>
                <w:rFonts w:hint="default" w:ascii="宋体" w:hAnsi="宋体" w:cs="宋体"/>
                <w:b w:val="0"/>
                <w:bCs w:val="0"/>
                <w:color w:val="FF0000"/>
                <w:szCs w:val="21"/>
                <w:highlight w:val="none"/>
                <w:vertAlign w:val="baseline"/>
                <w:lang w:val="en-US" w:eastAsia="zh-CN"/>
              </w:rPr>
            </w:pPr>
            <w:r>
              <w:rPr>
                <w:rFonts w:hint="default" w:ascii="Arial" w:hAnsi="Arial" w:cs="Arial"/>
                <w:b w:val="0"/>
                <w:bCs w:val="0"/>
                <w:color w:val="FF0000"/>
                <w:szCs w:val="21"/>
                <w:highlight w:val="none"/>
                <w:vertAlign w:val="baseline"/>
                <w:lang w:val="en-US" w:eastAsia="zh-CN"/>
              </w:rPr>
              <w:t>≥</w:t>
            </w:r>
            <w:r>
              <w:rPr>
                <w:rFonts w:hint="eastAsia" w:ascii="宋体" w:hAnsi="宋体" w:cs="宋体"/>
                <w:b w:val="0"/>
                <w:bCs w:val="0"/>
                <w:color w:val="FF0000"/>
                <w:szCs w:val="21"/>
                <w:highlight w:val="none"/>
                <w:vertAlign w:val="baseline"/>
                <w:lang w:val="en-US" w:eastAsia="zh-CN"/>
              </w:rPr>
              <w:t>200ml</w:t>
            </w:r>
            <w:r>
              <w:rPr>
                <w:rFonts w:hint="default" w:ascii="Arial" w:hAnsi="Arial" w:cs="Arial"/>
                <w:b w:val="0"/>
                <w:bCs w:val="0"/>
                <w:color w:val="FF0000"/>
                <w:szCs w:val="21"/>
                <w:highlight w:val="none"/>
                <w:vertAlign w:val="baseline"/>
                <w:lang w:val="en-US" w:eastAsia="zh-CN"/>
              </w:rPr>
              <w:t>×</w:t>
            </w:r>
            <w:r>
              <w:rPr>
                <w:rFonts w:hint="eastAsia" w:ascii="宋体" w:hAnsi="宋体" w:cs="宋体"/>
                <w:b w:val="0"/>
                <w:bCs w:val="0"/>
                <w:color w:val="FF0000"/>
                <w:szCs w:val="21"/>
                <w:highlight w:val="none"/>
                <w:vertAlign w:val="baseline"/>
                <w:lang w:val="en-US" w:eastAsia="zh-CN"/>
              </w:rPr>
              <w:t>24盒</w:t>
            </w:r>
          </w:p>
        </w:tc>
        <w:tc>
          <w:tcPr>
            <w:tcW w:w="842"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箱</w:t>
            </w:r>
          </w:p>
        </w:tc>
        <w:tc>
          <w:tcPr>
            <w:tcW w:w="1096"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300</w:t>
            </w:r>
          </w:p>
        </w:tc>
        <w:tc>
          <w:tcPr>
            <w:tcW w:w="1573"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tcPr>
          <w:p>
            <w:pPr>
              <w:spacing w:line="360" w:lineRule="auto"/>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草原鲜乳大饼干</w:t>
            </w:r>
          </w:p>
        </w:tc>
        <w:tc>
          <w:tcPr>
            <w:tcW w:w="2562" w:type="dxa"/>
          </w:tcPr>
          <w:p>
            <w:pPr>
              <w:spacing w:line="360" w:lineRule="auto"/>
              <w:rPr>
                <w:rFonts w:hint="default" w:ascii="宋体" w:hAnsi="宋体" w:cs="宋体"/>
                <w:b w:val="0"/>
                <w:bCs w:val="0"/>
                <w:color w:val="FF0000"/>
                <w:szCs w:val="21"/>
                <w:highlight w:val="none"/>
                <w:vertAlign w:val="baseline"/>
                <w:lang w:val="en-US" w:eastAsia="zh-CN"/>
              </w:rPr>
            </w:pPr>
            <w:r>
              <w:rPr>
                <w:rFonts w:hint="default" w:ascii="Arial" w:hAnsi="Arial" w:cs="Arial"/>
                <w:b w:val="0"/>
                <w:bCs w:val="0"/>
                <w:color w:val="FF0000"/>
                <w:szCs w:val="21"/>
                <w:highlight w:val="none"/>
                <w:vertAlign w:val="baseline"/>
                <w:lang w:val="en-US" w:eastAsia="zh-CN"/>
              </w:rPr>
              <w:t>≥</w:t>
            </w:r>
            <w:r>
              <w:rPr>
                <w:rFonts w:hint="eastAsia" w:ascii="宋体" w:hAnsi="宋体" w:cs="宋体"/>
                <w:b w:val="0"/>
                <w:bCs w:val="0"/>
                <w:color w:val="FF0000"/>
                <w:szCs w:val="21"/>
                <w:highlight w:val="none"/>
                <w:vertAlign w:val="baseline"/>
                <w:lang w:val="en-US" w:eastAsia="zh-CN"/>
              </w:rPr>
              <w:t>2.0kg（8cm</w:t>
            </w:r>
            <w:r>
              <w:rPr>
                <w:rFonts w:hint="default" w:ascii="Arial" w:hAnsi="Arial" w:cs="Arial"/>
                <w:b w:val="0"/>
                <w:bCs w:val="0"/>
                <w:color w:val="FF0000"/>
                <w:szCs w:val="21"/>
                <w:highlight w:val="none"/>
                <w:vertAlign w:val="baseline"/>
                <w:lang w:val="en-US" w:eastAsia="zh-CN"/>
              </w:rPr>
              <w:t>×</w:t>
            </w:r>
            <w:r>
              <w:rPr>
                <w:rFonts w:hint="eastAsia" w:ascii="宋体" w:hAnsi="宋体" w:cs="宋体"/>
                <w:b w:val="0"/>
                <w:bCs w:val="0"/>
                <w:color w:val="FF0000"/>
                <w:szCs w:val="21"/>
                <w:highlight w:val="none"/>
                <w:vertAlign w:val="baseline"/>
                <w:lang w:val="en-US" w:eastAsia="zh-CN"/>
              </w:rPr>
              <w:t>8cm）</w:t>
            </w:r>
          </w:p>
        </w:tc>
        <w:tc>
          <w:tcPr>
            <w:tcW w:w="842"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箱</w:t>
            </w:r>
          </w:p>
        </w:tc>
        <w:tc>
          <w:tcPr>
            <w:tcW w:w="1096"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300</w:t>
            </w:r>
          </w:p>
        </w:tc>
        <w:tc>
          <w:tcPr>
            <w:tcW w:w="1573" w:type="dxa"/>
          </w:tcPr>
          <w:p>
            <w:pPr>
              <w:spacing w:line="360" w:lineRule="auto"/>
              <w:jc w:val="center"/>
              <w:rPr>
                <w:rFonts w:hint="default" w:ascii="宋体" w:hAnsi="宋体" w:cs="宋体"/>
                <w:b w:val="0"/>
                <w:bCs w:val="0"/>
                <w:color w:val="FF0000"/>
                <w:szCs w:val="21"/>
                <w:highlight w:val="none"/>
                <w:vertAlign w:val="baseline"/>
                <w:lang w:val="en-US" w:eastAsia="zh-CN"/>
              </w:rPr>
            </w:pPr>
            <w:r>
              <w:rPr>
                <w:rFonts w:hint="eastAsia" w:ascii="宋体" w:hAnsi="宋体" w:cs="宋体"/>
                <w:b w:val="0"/>
                <w:bCs w:val="0"/>
                <w:color w:val="FF0000"/>
                <w:szCs w:val="21"/>
                <w:highlight w:val="none"/>
                <w:vertAlign w:val="baseline"/>
                <w:lang w:val="en-US" w:eastAsia="zh-CN"/>
              </w:rPr>
              <w:t>50.0</w:t>
            </w:r>
          </w:p>
        </w:tc>
      </w:tr>
    </w:tbl>
    <w:p>
      <w:pPr>
        <w:spacing w:line="360" w:lineRule="auto"/>
        <w:rPr>
          <w:rFonts w:hint="default" w:ascii="宋体" w:hAnsi="宋体" w:cs="宋体"/>
          <w:b/>
          <w:bCs/>
          <w:color w:val="FF0000"/>
          <w:szCs w:val="21"/>
          <w:highlight w:val="none"/>
          <w:lang w:val="en-US" w:eastAsia="zh-CN"/>
        </w:rPr>
      </w:pPr>
      <w:r>
        <w:rPr>
          <w:rFonts w:hint="eastAsia" w:ascii="宋体" w:hAnsi="宋体" w:cs="宋体"/>
          <w:b/>
          <w:bCs/>
          <w:color w:val="FF0000"/>
          <w:szCs w:val="21"/>
          <w:highlight w:val="none"/>
          <w:lang w:val="en-US" w:eastAsia="zh-CN"/>
        </w:rPr>
        <w:t>三、其他需求</w:t>
      </w:r>
    </w:p>
    <w:p>
      <w:pPr>
        <w:keepNext w:val="0"/>
        <w:keepLines w:val="0"/>
        <w:pageBreakBefore w:val="0"/>
        <w:kinsoku/>
        <w:overflowPunct/>
        <w:topLinePunct w:val="0"/>
        <w:bidi w:val="0"/>
        <w:snapToGrid w:val="0"/>
        <w:spacing w:line="312" w:lineRule="auto"/>
        <w:ind w:firstLine="420" w:firstLineChars="200"/>
        <w:rPr>
          <w:rFonts w:hint="eastAsia" w:ascii="宋体" w:hAnsi="宋体" w:eastAsia="宋体" w:cs="宋体"/>
          <w:color w:val="FF0000"/>
          <w:sz w:val="21"/>
          <w:szCs w:val="21"/>
          <w:lang w:eastAsia="zh-CN"/>
        </w:rPr>
      </w:pPr>
      <w:r>
        <w:rPr>
          <w:rFonts w:hint="eastAsia" w:ascii="宋体" w:hAnsi="宋体" w:eastAsia="宋体" w:cs="宋体"/>
          <w:color w:val="FF0000"/>
          <w:sz w:val="21"/>
          <w:szCs w:val="21"/>
          <w:lang w:val="en-US" w:eastAsia="zh-CN"/>
        </w:rPr>
        <w:t>1</w:t>
      </w:r>
      <w:r>
        <w:rPr>
          <w:rFonts w:hint="eastAsia" w:ascii="宋体" w:hAnsi="宋体" w:cs="宋体"/>
          <w:color w:val="FF0000"/>
          <w:sz w:val="21"/>
          <w:szCs w:val="21"/>
          <w:lang w:eastAsia="zh-CN"/>
        </w:rPr>
        <w:t>.</w:t>
      </w:r>
      <w:r>
        <w:rPr>
          <w:rFonts w:hint="eastAsia" w:ascii="宋体" w:hAnsi="宋体" w:eastAsia="宋体" w:cs="宋体"/>
          <w:color w:val="FF0000"/>
          <w:sz w:val="21"/>
          <w:szCs w:val="21"/>
        </w:rPr>
        <w:t>包装要求：外包装需采用盒装，</w:t>
      </w:r>
      <w:r>
        <w:rPr>
          <w:rFonts w:hint="eastAsia" w:ascii="宋体" w:hAnsi="宋体" w:cs="宋体"/>
          <w:color w:val="FF0000"/>
          <w:sz w:val="21"/>
          <w:szCs w:val="21"/>
          <w:lang w:val="en-US" w:eastAsia="zh-CN"/>
        </w:rPr>
        <w:t>包装完好，无破损；</w:t>
      </w:r>
      <w:r>
        <w:rPr>
          <w:rFonts w:hint="eastAsia" w:ascii="宋体" w:hAnsi="宋体" w:eastAsia="宋体" w:cs="宋体"/>
          <w:color w:val="FF0000"/>
          <w:sz w:val="21"/>
          <w:szCs w:val="21"/>
        </w:rPr>
        <w:t>内包装需采用密封罐装或密封袋装</w:t>
      </w:r>
      <w:r>
        <w:rPr>
          <w:rFonts w:hint="eastAsia" w:ascii="宋体" w:hAnsi="宋体" w:cs="宋体"/>
          <w:color w:val="FF0000"/>
          <w:sz w:val="21"/>
          <w:szCs w:val="21"/>
          <w:lang w:eastAsia="zh-CN"/>
        </w:rPr>
        <w:t>。</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eastAsia="宋体" w:cs="宋体"/>
          <w:bCs/>
          <w:color w:val="FF0000"/>
          <w:sz w:val="21"/>
          <w:szCs w:val="21"/>
          <w:lang w:val="en-US" w:eastAsia="zh-CN"/>
        </w:rPr>
        <w:t>2</w:t>
      </w:r>
      <w:r>
        <w:rPr>
          <w:rFonts w:hint="eastAsia" w:ascii="宋体" w:hAnsi="宋体" w:cs="宋体"/>
          <w:bCs/>
          <w:color w:val="FF0000"/>
          <w:sz w:val="21"/>
          <w:szCs w:val="21"/>
          <w:lang w:eastAsia="zh-CN"/>
        </w:rPr>
        <w:t>.</w:t>
      </w:r>
      <w:r>
        <w:rPr>
          <w:rFonts w:hint="eastAsia" w:ascii="宋体" w:hAnsi="宋体" w:eastAsia="宋体" w:cs="宋体"/>
          <w:color w:val="FF0000"/>
          <w:sz w:val="21"/>
          <w:szCs w:val="21"/>
        </w:rPr>
        <w:t>质量要求：</w:t>
      </w:r>
      <w:r>
        <w:rPr>
          <w:rFonts w:hint="eastAsia" w:ascii="宋体" w:hAnsi="宋体" w:cs="宋体"/>
          <w:color w:val="FF0000"/>
          <w:sz w:val="21"/>
          <w:szCs w:val="21"/>
          <w:lang w:eastAsia="zh-CN"/>
        </w:rPr>
        <w:t>（</w:t>
      </w:r>
      <w:r>
        <w:rPr>
          <w:rFonts w:hint="eastAsia" w:ascii="宋体" w:hAnsi="宋体" w:cs="宋体"/>
          <w:color w:val="FF0000"/>
          <w:sz w:val="21"/>
          <w:szCs w:val="21"/>
          <w:lang w:val="en-US" w:eastAsia="zh-CN"/>
        </w:rPr>
        <w:t>1</w:t>
      </w:r>
      <w:r>
        <w:rPr>
          <w:rFonts w:hint="eastAsia" w:ascii="宋体" w:hAnsi="宋体" w:cs="宋体"/>
          <w:color w:val="FF0000"/>
          <w:sz w:val="21"/>
          <w:szCs w:val="21"/>
          <w:lang w:eastAsia="zh-CN"/>
        </w:rPr>
        <w:t>）</w:t>
      </w:r>
      <w:r>
        <w:rPr>
          <w:rFonts w:hint="eastAsia" w:ascii="宋体" w:hAnsi="宋体" w:cs="宋体"/>
          <w:color w:val="FF0000"/>
          <w:sz w:val="21"/>
          <w:szCs w:val="21"/>
        </w:rPr>
        <w:t>符合《中华人民共和国食品安全法》规定要求。</w:t>
      </w:r>
    </w:p>
    <w:p>
      <w:pPr>
        <w:pStyle w:val="8"/>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 xml:space="preserve">  </w:t>
      </w:r>
      <w:r>
        <w:rPr>
          <w:rFonts w:hint="eastAsia" w:ascii="宋体" w:hAnsi="宋体" w:cs="宋体"/>
          <w:color w:val="FF0000"/>
          <w:sz w:val="21"/>
          <w:szCs w:val="21"/>
        </w:rPr>
        <w:t>(</w:t>
      </w:r>
      <w:r>
        <w:rPr>
          <w:rFonts w:hint="eastAsia" w:ascii="宋体" w:hAnsi="宋体" w:cs="宋体"/>
          <w:color w:val="FF0000"/>
          <w:sz w:val="21"/>
          <w:szCs w:val="21"/>
          <w:lang w:val="en-US" w:eastAsia="zh-CN"/>
        </w:rPr>
        <w:t>2</w:t>
      </w:r>
      <w:r>
        <w:rPr>
          <w:rFonts w:hint="eastAsia" w:ascii="宋体" w:hAnsi="宋体" w:cs="宋体"/>
          <w:color w:val="FF0000"/>
          <w:sz w:val="21"/>
          <w:szCs w:val="21"/>
        </w:rPr>
        <w:t>)</w:t>
      </w:r>
      <w:r>
        <w:rPr>
          <w:rFonts w:hint="eastAsia" w:ascii="宋体" w:hAnsi="宋体" w:cs="宋体"/>
          <w:color w:val="FF0000"/>
          <w:sz w:val="21"/>
          <w:szCs w:val="21"/>
          <w:lang w:val="en-US" w:eastAsia="zh-CN"/>
        </w:rPr>
        <w:t>有效期要求：应距食品失效日期</w:t>
      </w:r>
      <w:r>
        <w:rPr>
          <w:rFonts w:hint="default" w:ascii="Arial" w:hAnsi="Arial" w:cs="Arial"/>
          <w:color w:val="FF0000"/>
          <w:sz w:val="21"/>
          <w:szCs w:val="21"/>
          <w:lang w:val="en-US" w:eastAsia="zh-CN"/>
        </w:rPr>
        <w:t>≥</w:t>
      </w:r>
      <w:r>
        <w:rPr>
          <w:rFonts w:hint="eastAsia" w:ascii="宋体" w:hAnsi="宋体" w:cs="宋体"/>
          <w:color w:val="FF0000"/>
          <w:sz w:val="21"/>
          <w:szCs w:val="21"/>
          <w:lang w:val="en-US" w:eastAsia="zh-CN"/>
        </w:rPr>
        <w:t>6个月。</w:t>
      </w:r>
    </w:p>
    <w:p>
      <w:pPr>
        <w:keepNext w:val="0"/>
        <w:keepLines w:val="0"/>
        <w:pageBreakBefore w:val="0"/>
        <w:kinsoku/>
        <w:overflowPunct/>
        <w:topLinePunct w:val="0"/>
        <w:bidi w:val="0"/>
        <w:spacing w:line="312" w:lineRule="auto"/>
        <w:ind w:firstLine="420" w:firstLineChars="200"/>
        <w:rPr>
          <w:rFonts w:hint="default" w:eastAsia="宋体"/>
          <w:color w:val="FF0000"/>
          <w:lang w:val="en-US" w:eastAsia="zh-CN"/>
        </w:rPr>
      </w:pPr>
      <w:r>
        <w:rPr>
          <w:rFonts w:hint="eastAsia" w:hAnsi="宋体" w:eastAsia="宋体" w:cs="宋体"/>
          <w:b w:val="0"/>
          <w:bCs w:val="0"/>
          <w:color w:val="FF0000"/>
          <w:sz w:val="21"/>
          <w:szCs w:val="21"/>
          <w:lang w:val="en-US" w:eastAsia="zh-CN"/>
        </w:rPr>
        <w:t>3</w:t>
      </w:r>
      <w:r>
        <w:rPr>
          <w:rFonts w:hint="eastAsia" w:ascii="宋体" w:hAnsi="宋体" w:cs="宋体"/>
          <w:bCs/>
          <w:color w:val="FF0000"/>
          <w:sz w:val="21"/>
          <w:szCs w:val="21"/>
          <w:lang w:eastAsia="zh-CN"/>
        </w:rPr>
        <w:t>.</w:t>
      </w:r>
      <w:r>
        <w:rPr>
          <w:rFonts w:hint="eastAsia" w:hAnsi="宋体" w:eastAsia="宋体" w:cs="宋体"/>
          <w:color w:val="FF0000"/>
          <w:sz w:val="21"/>
          <w:szCs w:val="21"/>
          <w:lang w:val="en-US" w:eastAsia="zh-CN"/>
        </w:rPr>
        <w:t>品牌要求：产品必须为</w:t>
      </w:r>
      <w:r>
        <w:rPr>
          <w:rFonts w:hint="eastAsia" w:hAnsi="宋体" w:cs="宋体"/>
          <w:color w:val="FF0000"/>
          <w:sz w:val="21"/>
          <w:szCs w:val="21"/>
          <w:lang w:val="en-US" w:eastAsia="zh-CN"/>
        </w:rPr>
        <w:t>国内</w:t>
      </w:r>
      <w:r>
        <w:rPr>
          <w:rFonts w:hint="eastAsia" w:hAnsi="宋体" w:eastAsia="宋体" w:cs="宋体"/>
          <w:color w:val="FF0000"/>
          <w:sz w:val="21"/>
          <w:szCs w:val="21"/>
          <w:lang w:val="en-US" w:eastAsia="zh-CN"/>
        </w:rPr>
        <w:t>知名</w:t>
      </w:r>
      <w:r>
        <w:rPr>
          <w:rFonts w:hint="eastAsia" w:hAnsi="宋体" w:cs="宋体"/>
          <w:color w:val="FF0000"/>
          <w:sz w:val="21"/>
          <w:szCs w:val="21"/>
          <w:lang w:val="en-US" w:eastAsia="zh-CN"/>
        </w:rPr>
        <w:t>大</w:t>
      </w:r>
      <w:r>
        <w:rPr>
          <w:rFonts w:hint="eastAsia" w:hAnsi="宋体" w:eastAsia="宋体" w:cs="宋体"/>
          <w:color w:val="FF0000"/>
          <w:sz w:val="21"/>
          <w:szCs w:val="21"/>
          <w:lang w:val="en-US" w:eastAsia="zh-CN"/>
        </w:rPr>
        <w:t>品牌</w:t>
      </w:r>
      <w:r>
        <w:rPr>
          <w:rFonts w:hint="eastAsia" w:hAnsi="宋体" w:cs="宋体"/>
          <w:color w:val="FF0000"/>
          <w:sz w:val="21"/>
          <w:szCs w:val="21"/>
          <w:lang w:val="en-US" w:eastAsia="zh-CN"/>
        </w:rPr>
        <w:t>。</w:t>
      </w:r>
    </w:p>
    <w:p>
      <w:pPr>
        <w:pStyle w:val="2"/>
        <w:ind w:firstLine="420" w:firstLineChars="200"/>
        <w:rPr>
          <w:rFonts w:hint="eastAsia" w:hAnsi="宋体" w:eastAsia="宋体" w:cs="宋体"/>
          <w:color w:val="FF0000"/>
          <w:sz w:val="21"/>
          <w:szCs w:val="21"/>
          <w:lang w:val="en-US" w:eastAsia="zh-CN"/>
        </w:rPr>
      </w:pPr>
      <w:r>
        <w:rPr>
          <w:rFonts w:hint="eastAsia" w:hAnsi="宋体" w:eastAsia="宋体" w:cs="宋体"/>
          <w:color w:val="FF0000"/>
          <w:sz w:val="21"/>
          <w:szCs w:val="21"/>
          <w:lang w:val="en-US" w:eastAsia="zh-CN"/>
        </w:rPr>
        <w:t>4.发现不符合规定的质量要求</w:t>
      </w:r>
      <w:r>
        <w:rPr>
          <w:rFonts w:hint="eastAsia" w:hAnsi="宋体" w:cs="宋体"/>
          <w:color w:val="FF0000"/>
          <w:sz w:val="21"/>
          <w:szCs w:val="21"/>
          <w:lang w:val="en-US" w:eastAsia="zh-CN"/>
        </w:rPr>
        <w:t>、包装破损、</w:t>
      </w:r>
      <w:r>
        <w:rPr>
          <w:rFonts w:hint="eastAsia" w:hAnsi="宋体" w:eastAsia="宋体" w:cs="宋体"/>
          <w:color w:val="FF0000"/>
          <w:sz w:val="21"/>
          <w:szCs w:val="21"/>
          <w:lang w:val="en-US" w:eastAsia="zh-CN"/>
        </w:rPr>
        <w:t>质量问题时有权退货，造成采购人</w:t>
      </w:r>
      <w:r>
        <w:rPr>
          <w:rFonts w:hint="eastAsia" w:hAnsi="宋体" w:cs="宋体"/>
          <w:color w:val="FF0000"/>
          <w:sz w:val="21"/>
          <w:szCs w:val="21"/>
          <w:lang w:val="en-US" w:eastAsia="zh-CN"/>
        </w:rPr>
        <w:t>患者</w:t>
      </w:r>
      <w:r>
        <w:rPr>
          <w:rFonts w:hint="eastAsia" w:hAnsi="宋体" w:eastAsia="宋体" w:cs="宋体"/>
          <w:color w:val="FF0000"/>
          <w:sz w:val="21"/>
          <w:szCs w:val="21"/>
          <w:lang w:val="en-US" w:eastAsia="zh-CN"/>
        </w:rPr>
        <w:t xml:space="preserve">损失的由入围人负责赔偿。 </w:t>
      </w:r>
    </w:p>
    <w:p>
      <w:pPr>
        <w:keepNext w:val="0"/>
        <w:keepLines w:val="0"/>
        <w:pageBreakBefore w:val="0"/>
        <w:kinsoku/>
        <w:overflowPunct/>
        <w:topLinePunct w:val="0"/>
        <w:bidi w:val="0"/>
        <w:snapToGrid w:val="0"/>
        <w:spacing w:line="312" w:lineRule="auto"/>
        <w:jc w:val="both"/>
        <w:textAlignment w:val="auto"/>
        <w:rPr>
          <w:rFonts w:hint="default"/>
          <w:color w:val="FF0000"/>
          <w:highlight w:val="none"/>
          <w:lang w:val="en-US" w:eastAsia="zh-CN"/>
        </w:rPr>
      </w:pPr>
    </w:p>
    <w:p>
      <w:pPr>
        <w:pStyle w:val="2"/>
        <w:rPr>
          <w:rFonts w:hint="default"/>
          <w:color w:val="FF0000"/>
          <w:highlight w:val="none"/>
          <w:lang w:val="en-US" w:eastAsia="zh-CN"/>
        </w:rPr>
      </w:pPr>
    </w:p>
    <w:p>
      <w:pPr>
        <w:pStyle w:val="2"/>
        <w:rPr>
          <w:rFonts w:hint="default"/>
          <w:color w:val="FF0000"/>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auto"/>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pStyle w:val="22"/>
        <w:ind w:firstLine="632" w:firstLineChars="300"/>
        <w:rPr>
          <w:rFonts w:hint="eastAsia" w:ascii="宋体" w:hAnsi="宋体" w:eastAsia="宋体" w:cs="宋体"/>
          <w:b/>
          <w:bCs/>
          <w:color w:val="FF0000"/>
          <w:sz w:val="21"/>
          <w:szCs w:val="21"/>
          <w:highlight w:val="none"/>
          <w:lang w:val="en-US" w:eastAsia="zh-CN"/>
        </w:rPr>
      </w:pPr>
    </w:p>
    <w:p>
      <w:pPr>
        <w:snapToGrid w:val="0"/>
        <w:spacing w:line="312" w:lineRule="auto"/>
        <w:jc w:val="center"/>
        <w:outlineLvl w:val="0"/>
        <w:rPr>
          <w:rFonts w:hint="eastAsia" w:ascii="宋体" w:hAnsi="宋体" w:eastAsia="宋体" w:cs="宋体"/>
          <w:b/>
          <w:bCs w:val="0"/>
          <w:color w:val="FF0000"/>
          <w:szCs w:val="21"/>
          <w:highlight w:val="none"/>
        </w:rPr>
      </w:pPr>
      <w:r>
        <w:rPr>
          <w:rFonts w:hint="eastAsia" w:ascii="宋体" w:hAnsi="宋体" w:eastAsia="宋体" w:cs="宋体"/>
          <w:b/>
          <w:bCs w:val="0"/>
          <w:color w:val="FF0000"/>
          <w:szCs w:val="21"/>
          <w:highlight w:val="none"/>
        </w:rPr>
        <w:t>第四章  合同</w:t>
      </w:r>
      <w:r>
        <w:rPr>
          <w:rFonts w:hint="eastAsia" w:ascii="宋体" w:hAnsi="宋体" w:cs="宋体"/>
          <w:b/>
          <w:bCs w:val="0"/>
          <w:color w:val="FF0000"/>
          <w:szCs w:val="21"/>
          <w:highlight w:val="none"/>
          <w:lang w:val="en-US" w:eastAsia="zh-CN"/>
        </w:rPr>
        <w:t>主要</w:t>
      </w:r>
      <w:r>
        <w:rPr>
          <w:rFonts w:hint="eastAsia" w:ascii="宋体" w:hAnsi="宋体" w:eastAsia="宋体" w:cs="宋体"/>
          <w:b/>
          <w:bCs w:val="0"/>
          <w:color w:val="FF0000"/>
          <w:szCs w:val="21"/>
          <w:highlight w:val="none"/>
        </w:rPr>
        <w:t>条款</w:t>
      </w:r>
      <w:bookmarkEnd w:id="42"/>
      <w:bookmarkEnd w:id="43"/>
      <w:bookmarkEnd w:id="44"/>
      <w:bookmarkEnd w:id="45"/>
    </w:p>
    <w:p>
      <w:pPr>
        <w:spacing w:line="312" w:lineRule="auto"/>
        <w:jc w:val="center"/>
        <w:outlineLvl w:val="0"/>
        <w:rPr>
          <w:rFonts w:hint="eastAsia" w:ascii="宋体" w:hAnsi="宋体" w:cs="宋体"/>
          <w:color w:val="FF0000"/>
          <w:szCs w:val="21"/>
          <w:highlight w:val="none"/>
        </w:rPr>
      </w:pPr>
      <w:bookmarkStart w:id="46" w:name="_Toc10832"/>
      <w:bookmarkStart w:id="47" w:name="_Toc25094"/>
      <w:bookmarkStart w:id="48" w:name="_Toc21298"/>
      <w:r>
        <w:rPr>
          <w:rFonts w:hint="eastAsia" w:ascii="宋体" w:hAnsi="宋体" w:cs="宋体"/>
          <w:color w:val="FF0000"/>
          <w:szCs w:val="21"/>
          <w:highlight w:val="none"/>
        </w:rPr>
        <w:t>（以实际签订的条款为准</w:t>
      </w:r>
      <w:bookmarkEnd w:id="46"/>
      <w:r>
        <w:rPr>
          <w:rFonts w:hint="eastAsia" w:ascii="宋体" w:hAnsi="宋体" w:cs="宋体"/>
          <w:color w:val="FF0000"/>
          <w:szCs w:val="21"/>
          <w:highlight w:val="none"/>
        </w:rPr>
        <w:t>）</w:t>
      </w:r>
      <w:bookmarkEnd w:id="47"/>
      <w:bookmarkEnd w:id="48"/>
    </w:p>
    <w:p>
      <w:pPr>
        <w:spacing w:line="312" w:lineRule="auto"/>
        <w:jc w:val="right"/>
        <w:rPr>
          <w:rFonts w:hint="eastAsia" w:ascii="宋体" w:hAnsi="宋体" w:cs="宋体"/>
          <w:color w:val="FF0000"/>
          <w:szCs w:val="21"/>
          <w:highlight w:val="none"/>
        </w:rPr>
      </w:pPr>
      <w:r>
        <w:rPr>
          <w:rFonts w:hint="eastAsia" w:ascii="宋体" w:hAnsi="宋体" w:cs="宋体"/>
          <w:color w:val="FF0000"/>
          <w:szCs w:val="21"/>
          <w:highlight w:val="none"/>
        </w:rPr>
        <w:t xml:space="preserve">                                        </w:t>
      </w:r>
    </w:p>
    <w:p>
      <w:pPr>
        <w:pStyle w:val="7"/>
        <w:pageBreakBefore w:val="0"/>
        <w:kinsoku/>
        <w:wordWrap/>
        <w:overflowPunct/>
        <w:topLinePunct w:val="0"/>
        <w:bidi w:val="0"/>
        <w:spacing w:line="312" w:lineRule="auto"/>
        <w:ind w:firstLine="0"/>
        <w:rPr>
          <w:rFonts w:hint="eastAsia" w:ascii="宋体" w:hAnsi="宋体" w:cs="宋体"/>
          <w:color w:val="FF0000"/>
          <w:sz w:val="21"/>
          <w:szCs w:val="21"/>
        </w:rPr>
      </w:pPr>
      <w:r>
        <w:rPr>
          <w:rFonts w:hint="eastAsia" w:ascii="宋体" w:hAnsi="宋体" w:cs="宋体"/>
          <w:color w:val="FF0000"/>
          <w:sz w:val="21"/>
          <w:szCs w:val="21"/>
        </w:rPr>
        <w:t>采购人（全称）：                                    （以下简称甲方）</w:t>
      </w:r>
    </w:p>
    <w:p>
      <w:pPr>
        <w:pStyle w:val="7"/>
        <w:pageBreakBefore w:val="0"/>
        <w:kinsoku/>
        <w:wordWrap/>
        <w:overflowPunct/>
        <w:topLinePunct w:val="0"/>
        <w:bidi w:val="0"/>
        <w:spacing w:line="312" w:lineRule="auto"/>
        <w:ind w:firstLine="0"/>
        <w:rPr>
          <w:rFonts w:hint="eastAsia" w:ascii="宋体" w:hAnsi="宋体" w:cs="宋体"/>
          <w:color w:val="FF0000"/>
          <w:sz w:val="21"/>
          <w:szCs w:val="21"/>
        </w:rPr>
      </w:pPr>
      <w:r>
        <w:rPr>
          <w:rFonts w:hint="eastAsia" w:ascii="宋体" w:hAnsi="宋体" w:cs="宋体"/>
          <w:color w:val="FF0000"/>
          <w:sz w:val="21"/>
          <w:szCs w:val="21"/>
        </w:rPr>
        <w:t>供应商（全称）：                                    （以下简称乙方）</w:t>
      </w:r>
    </w:p>
    <w:p>
      <w:pPr>
        <w:pStyle w:val="8"/>
        <w:rPr>
          <w:rFonts w:hint="eastAsia"/>
        </w:rPr>
      </w:pPr>
    </w:p>
    <w:p>
      <w:pPr>
        <w:pStyle w:val="9"/>
        <w:pageBreakBefore w:val="0"/>
        <w:kinsoku/>
        <w:wordWrap/>
        <w:overflowPunct/>
        <w:topLinePunct w:val="0"/>
        <w:bidi w:val="0"/>
        <w:snapToGrid w:val="0"/>
        <w:spacing w:line="312" w:lineRule="auto"/>
        <w:ind w:firstLine="420" w:firstLineChars="200"/>
        <w:rPr>
          <w:rFonts w:hint="eastAsia" w:hAnsi="宋体" w:cs="宋体"/>
          <w:color w:val="FF0000"/>
          <w:kern w:val="0"/>
          <w:szCs w:val="21"/>
        </w:rPr>
      </w:pPr>
      <w:r>
        <w:rPr>
          <w:rStyle w:val="33"/>
          <w:rFonts w:hint="eastAsia" w:cs="宋体"/>
          <w:color w:val="FF0000"/>
          <w:sz w:val="21"/>
          <w:szCs w:val="21"/>
        </w:rPr>
        <w:t>经</w:t>
      </w:r>
      <w:r>
        <w:rPr>
          <w:rStyle w:val="33"/>
          <w:rFonts w:hint="eastAsia" w:cs="宋体"/>
          <w:color w:val="FF0000"/>
          <w:sz w:val="21"/>
          <w:szCs w:val="21"/>
          <w:lang w:val="en-US"/>
        </w:rPr>
        <w:t>公开招标</w:t>
      </w:r>
      <w:r>
        <w:rPr>
          <w:rStyle w:val="33"/>
          <w:rFonts w:hint="eastAsia" w:cs="宋体"/>
          <w:color w:val="FF0000"/>
          <w:sz w:val="21"/>
          <w:szCs w:val="21"/>
        </w:rPr>
        <w:t>，确定</w:t>
      </w:r>
      <w:r>
        <w:rPr>
          <w:rStyle w:val="33"/>
          <w:rFonts w:hint="eastAsia" w:cs="宋体"/>
          <w:color w:val="FF0000"/>
          <w:sz w:val="21"/>
          <w:szCs w:val="21"/>
          <w:u w:val="single"/>
          <w:lang w:val="en-US"/>
        </w:rPr>
        <w:t xml:space="preserve">              </w:t>
      </w:r>
      <w:r>
        <w:rPr>
          <w:rStyle w:val="33"/>
          <w:rFonts w:hint="eastAsia" w:cs="宋体"/>
          <w:color w:val="FF0000"/>
          <w:sz w:val="21"/>
          <w:szCs w:val="21"/>
        </w:rPr>
        <w:t>为</w:t>
      </w:r>
      <w:r>
        <w:rPr>
          <w:rFonts w:hint="eastAsia" w:hAnsi="宋体" w:cs="宋体"/>
          <w:color w:val="FF0000"/>
          <w:szCs w:val="21"/>
        </w:rPr>
        <w:t>甲方</w:t>
      </w:r>
      <w:r>
        <w:rPr>
          <w:rFonts w:hint="eastAsia" w:hAnsi="宋体" w:cs="宋体"/>
          <w:color w:val="FF0000"/>
          <w:szCs w:val="21"/>
          <w:lang w:val="en-US" w:eastAsia="zh-CN"/>
        </w:rPr>
        <w:t>贫困</w:t>
      </w:r>
      <w:r>
        <w:rPr>
          <w:rFonts w:hint="eastAsia" w:hAnsi="宋体" w:cs="宋体"/>
          <w:bCs/>
          <w:color w:val="FF0000"/>
          <w:szCs w:val="21"/>
          <w:highlight w:val="none"/>
          <w:lang w:eastAsia="zh-CN"/>
        </w:rPr>
        <w:t>精神患者慰问品</w:t>
      </w:r>
      <w:r>
        <w:rPr>
          <w:rFonts w:hint="eastAsia" w:hAnsi="宋体" w:cs="宋体"/>
          <w:color w:val="FF0000"/>
          <w:szCs w:val="21"/>
        </w:rPr>
        <w:t>供应商</w:t>
      </w:r>
      <w:r>
        <w:rPr>
          <w:rStyle w:val="33"/>
          <w:rFonts w:hint="eastAsia" w:cs="宋体"/>
          <w:color w:val="FF0000"/>
          <w:sz w:val="21"/>
          <w:szCs w:val="21"/>
        </w:rPr>
        <w:t>。根据《中华人民共和国</w:t>
      </w:r>
      <w:r>
        <w:rPr>
          <w:rStyle w:val="33"/>
          <w:rFonts w:hint="eastAsia" w:cs="宋体"/>
          <w:color w:val="FF0000"/>
          <w:sz w:val="21"/>
          <w:szCs w:val="21"/>
          <w:lang w:val="en-US"/>
        </w:rPr>
        <w:t>民法典</w:t>
      </w:r>
      <w:r>
        <w:rPr>
          <w:rStyle w:val="33"/>
          <w:rFonts w:hint="eastAsia" w:cs="宋体"/>
          <w:color w:val="FF0000"/>
          <w:sz w:val="21"/>
          <w:szCs w:val="21"/>
        </w:rPr>
        <w:t>》等法规的规定，为明确双方的权利和义务，经甲乙双方协商，达成如下协议：</w:t>
      </w:r>
    </w:p>
    <w:p>
      <w:pPr>
        <w:pStyle w:val="7"/>
        <w:pageBreakBefore w:val="0"/>
        <w:kinsoku/>
        <w:wordWrap/>
        <w:overflowPunct/>
        <w:topLinePunct w:val="0"/>
        <w:bidi w:val="0"/>
        <w:spacing w:line="312" w:lineRule="auto"/>
        <w:ind w:firstLine="413" w:firstLineChars="196"/>
        <w:rPr>
          <w:rFonts w:hint="eastAsia" w:ascii="宋体" w:hAnsi="宋体" w:cs="宋体"/>
          <w:b/>
          <w:bCs/>
          <w:color w:val="FF0000"/>
          <w:sz w:val="21"/>
          <w:szCs w:val="21"/>
        </w:rPr>
      </w:pPr>
      <w:r>
        <w:rPr>
          <w:rFonts w:hint="eastAsia" w:ascii="宋体" w:hAnsi="宋体" w:cs="宋体"/>
          <w:b/>
          <w:bCs/>
          <w:color w:val="FF0000"/>
          <w:sz w:val="21"/>
          <w:szCs w:val="21"/>
          <w:lang w:val="en-US" w:eastAsia="zh-CN"/>
        </w:rPr>
        <w:t>一</w:t>
      </w:r>
      <w:r>
        <w:rPr>
          <w:rFonts w:hint="eastAsia" w:ascii="宋体" w:hAnsi="宋体" w:cs="宋体"/>
          <w:b/>
          <w:bCs/>
          <w:color w:val="FF0000"/>
          <w:sz w:val="21"/>
          <w:szCs w:val="21"/>
        </w:rPr>
        <w:t>、采购清单及价格</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1433"/>
        <w:gridCol w:w="1433"/>
        <w:gridCol w:w="2917"/>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3"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
                <w:bCs/>
                <w:color w:val="FF0000"/>
                <w:sz w:val="21"/>
                <w:szCs w:val="21"/>
              </w:rPr>
            </w:pPr>
            <w:r>
              <w:rPr>
                <w:rFonts w:hint="eastAsia" w:ascii="宋体" w:hAnsi="宋体" w:eastAsia="宋体" w:cs="宋体"/>
                <w:color w:val="FF0000"/>
                <w:sz w:val="21"/>
                <w:szCs w:val="21"/>
              </w:rPr>
              <w:t>品名</w:t>
            </w:r>
          </w:p>
        </w:tc>
        <w:tc>
          <w:tcPr>
            <w:tcW w:w="1433"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
                <w:bCs/>
                <w:color w:val="FF0000"/>
                <w:sz w:val="21"/>
                <w:szCs w:val="21"/>
              </w:rPr>
            </w:pPr>
            <w:r>
              <w:rPr>
                <w:rFonts w:hint="eastAsia" w:ascii="宋体" w:hAnsi="宋体" w:eastAsia="宋体" w:cs="宋体"/>
                <w:color w:val="FF0000"/>
                <w:sz w:val="21"/>
                <w:szCs w:val="21"/>
              </w:rPr>
              <w:t>单位</w:t>
            </w:r>
          </w:p>
        </w:tc>
        <w:tc>
          <w:tcPr>
            <w:tcW w:w="1433"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
                <w:bCs/>
                <w:color w:val="FF0000"/>
                <w:sz w:val="21"/>
                <w:szCs w:val="21"/>
              </w:rPr>
            </w:pPr>
            <w:r>
              <w:rPr>
                <w:rFonts w:hint="eastAsia" w:ascii="宋体" w:hAnsi="宋体" w:eastAsia="宋体" w:cs="宋体"/>
                <w:color w:val="FF0000"/>
                <w:sz w:val="21"/>
                <w:szCs w:val="21"/>
              </w:rPr>
              <w:t>数量</w:t>
            </w:r>
          </w:p>
        </w:tc>
        <w:tc>
          <w:tcPr>
            <w:tcW w:w="2917"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Cs/>
                <w:color w:val="FF0000"/>
                <w:sz w:val="21"/>
                <w:szCs w:val="21"/>
              </w:rPr>
            </w:pPr>
            <w:r>
              <w:rPr>
                <w:rFonts w:hint="eastAsia" w:ascii="宋体" w:hAnsi="宋体" w:eastAsia="宋体" w:cs="宋体"/>
                <w:bCs/>
                <w:color w:val="FF0000"/>
                <w:sz w:val="21"/>
                <w:szCs w:val="21"/>
              </w:rPr>
              <w:t>单价（元/份）</w:t>
            </w:r>
          </w:p>
        </w:tc>
        <w:tc>
          <w:tcPr>
            <w:tcW w:w="812"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Cs/>
                <w:color w:val="FF0000"/>
                <w:sz w:val="21"/>
                <w:szCs w:val="21"/>
              </w:rPr>
            </w:pPr>
            <w:r>
              <w:rPr>
                <w:rFonts w:hint="eastAsia" w:ascii="宋体" w:hAnsi="宋体" w:eastAsia="宋体" w:cs="宋体"/>
                <w:bCs/>
                <w:color w:val="FF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3"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 w:val="0"/>
                <w:bCs w:val="0"/>
                <w:color w:val="FF0000"/>
                <w:sz w:val="21"/>
                <w:szCs w:val="21"/>
                <w:lang w:eastAsia="zh-CN"/>
              </w:rPr>
            </w:pPr>
            <w:r>
              <w:rPr>
                <w:rFonts w:hint="eastAsia" w:ascii="宋体" w:hAnsi="宋体" w:cs="宋体"/>
                <w:b w:val="0"/>
                <w:bCs w:val="0"/>
                <w:color w:val="FF0000"/>
                <w:sz w:val="21"/>
                <w:szCs w:val="21"/>
                <w:lang w:val="en-US" w:eastAsia="zh-CN"/>
              </w:rPr>
              <w:t>贫困</w:t>
            </w:r>
            <w:r>
              <w:rPr>
                <w:rFonts w:hint="eastAsia" w:ascii="宋体" w:hAnsi="宋体" w:cs="宋体"/>
                <w:b w:val="0"/>
                <w:bCs w:val="0"/>
                <w:color w:val="FF0000"/>
                <w:sz w:val="21"/>
                <w:szCs w:val="21"/>
                <w:lang w:eastAsia="zh-CN"/>
              </w:rPr>
              <w:t>精神患者慰问品</w:t>
            </w:r>
            <w:r>
              <w:rPr>
                <w:rFonts w:hint="eastAsia" w:ascii="宋体" w:hAnsi="宋体" w:eastAsia="宋体" w:cs="宋体"/>
                <w:b w:val="0"/>
                <w:bCs w:val="0"/>
                <w:color w:val="FF0000"/>
                <w:sz w:val="21"/>
                <w:szCs w:val="21"/>
                <w:lang w:eastAsia="zh-CN"/>
              </w:rPr>
              <w:t>采购项目</w:t>
            </w:r>
          </w:p>
        </w:tc>
        <w:tc>
          <w:tcPr>
            <w:tcW w:w="1433"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 w:val="0"/>
                <w:bCs w:val="0"/>
                <w:color w:val="FF0000"/>
                <w:sz w:val="21"/>
                <w:szCs w:val="21"/>
              </w:rPr>
            </w:pPr>
            <w:r>
              <w:rPr>
                <w:rFonts w:hint="eastAsia" w:ascii="宋体" w:hAnsi="宋体" w:eastAsia="宋体" w:cs="宋体"/>
                <w:b w:val="0"/>
                <w:bCs w:val="0"/>
                <w:color w:val="FF0000"/>
                <w:sz w:val="21"/>
                <w:szCs w:val="21"/>
              </w:rPr>
              <w:t>份</w:t>
            </w:r>
          </w:p>
        </w:tc>
        <w:tc>
          <w:tcPr>
            <w:tcW w:w="1433"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
                <w:bCs/>
                <w:color w:val="FF0000"/>
                <w:sz w:val="21"/>
                <w:szCs w:val="21"/>
              </w:rPr>
            </w:pPr>
          </w:p>
        </w:tc>
        <w:tc>
          <w:tcPr>
            <w:tcW w:w="2917" w:type="dxa"/>
            <w:noWrap w:val="0"/>
            <w:vAlign w:val="center"/>
          </w:tcPr>
          <w:p>
            <w:pPr>
              <w:pStyle w:val="7"/>
              <w:keepNext w:val="0"/>
              <w:keepLines w:val="0"/>
              <w:pageBreakBefore w:val="0"/>
              <w:kinsoku/>
              <w:overflowPunct/>
              <w:topLinePunct w:val="0"/>
              <w:bidi w:val="0"/>
              <w:spacing w:line="312" w:lineRule="auto"/>
              <w:ind w:firstLine="0"/>
              <w:rPr>
                <w:rFonts w:hint="eastAsia" w:ascii="宋体" w:hAnsi="宋体" w:eastAsia="宋体" w:cs="宋体"/>
                <w:b/>
                <w:bCs/>
                <w:color w:val="FF0000"/>
                <w:sz w:val="21"/>
                <w:szCs w:val="21"/>
              </w:rPr>
            </w:pPr>
          </w:p>
        </w:tc>
        <w:tc>
          <w:tcPr>
            <w:tcW w:w="812" w:type="dxa"/>
            <w:noWrap w:val="0"/>
            <w:vAlign w:val="center"/>
          </w:tcPr>
          <w:p>
            <w:pPr>
              <w:pStyle w:val="7"/>
              <w:keepNext w:val="0"/>
              <w:keepLines w:val="0"/>
              <w:pageBreakBefore w:val="0"/>
              <w:kinsoku/>
              <w:overflowPunct/>
              <w:topLinePunct w:val="0"/>
              <w:bidi w:val="0"/>
              <w:spacing w:line="312" w:lineRule="auto"/>
              <w:ind w:firstLine="0"/>
              <w:jc w:val="center"/>
              <w:rPr>
                <w:rFonts w:hint="eastAsia" w:ascii="宋体" w:hAnsi="宋体" w:eastAsia="宋体" w:cs="宋体"/>
                <w:bCs/>
                <w:color w:val="FF0000"/>
                <w:sz w:val="21"/>
                <w:szCs w:val="21"/>
              </w:rPr>
            </w:pPr>
          </w:p>
        </w:tc>
      </w:tr>
    </w:tbl>
    <w:p>
      <w:pPr>
        <w:pStyle w:val="7"/>
        <w:pageBreakBefore w:val="0"/>
        <w:kinsoku/>
        <w:wordWrap/>
        <w:overflowPunct/>
        <w:topLinePunct w:val="0"/>
        <w:bidi w:val="0"/>
        <w:spacing w:line="312" w:lineRule="auto"/>
        <w:ind w:firstLine="411" w:firstLineChars="196"/>
        <w:rPr>
          <w:rFonts w:hint="eastAsia" w:ascii="宋体" w:hAnsi="宋体" w:cs="宋体"/>
          <w:bCs/>
          <w:color w:val="FF0000"/>
          <w:sz w:val="21"/>
          <w:szCs w:val="21"/>
        </w:rPr>
      </w:pPr>
      <w:r>
        <w:rPr>
          <w:rFonts w:hint="eastAsia" w:ascii="宋体" w:hAnsi="宋体" w:cs="宋体"/>
          <w:bCs/>
          <w:color w:val="FF0000"/>
          <w:sz w:val="21"/>
          <w:szCs w:val="21"/>
        </w:rPr>
        <w:t>合同金额：</w:t>
      </w:r>
      <w:r>
        <w:rPr>
          <w:rFonts w:hint="eastAsia" w:ascii="宋体" w:hAnsi="宋体" w:cs="宋体"/>
          <w:bCs/>
          <w:color w:val="FF0000"/>
          <w:sz w:val="21"/>
          <w:szCs w:val="21"/>
          <w:u w:val="single"/>
          <w:lang w:val="en-US" w:eastAsia="zh-CN"/>
        </w:rPr>
        <w:t>小写：</w:t>
      </w:r>
      <w:r>
        <w:rPr>
          <w:rFonts w:hint="eastAsia" w:ascii="宋体" w:hAnsi="宋体" w:cs="宋体"/>
          <w:bCs/>
          <w:color w:val="FF0000"/>
          <w:sz w:val="21"/>
          <w:szCs w:val="21"/>
          <w:u w:val="single"/>
        </w:rPr>
        <w:t xml:space="preserve">       元（大写：       </w:t>
      </w:r>
      <w:r>
        <w:rPr>
          <w:rFonts w:hint="eastAsia" w:ascii="宋体" w:hAnsi="宋体" w:cs="宋体"/>
          <w:bCs/>
          <w:color w:val="FF0000"/>
          <w:sz w:val="21"/>
          <w:szCs w:val="21"/>
          <w:u w:val="single"/>
          <w:lang w:val="en-US" w:eastAsia="zh-CN"/>
        </w:rPr>
        <w:t>元整</w:t>
      </w:r>
      <w:r>
        <w:rPr>
          <w:rFonts w:hint="eastAsia" w:ascii="宋体" w:hAnsi="宋体" w:cs="宋体"/>
          <w:bCs/>
          <w:color w:val="FF0000"/>
          <w:sz w:val="21"/>
          <w:szCs w:val="21"/>
          <w:u w:val="single"/>
        </w:rPr>
        <w:t>）。</w:t>
      </w:r>
    </w:p>
    <w:p>
      <w:pPr>
        <w:pStyle w:val="7"/>
        <w:pageBreakBefore w:val="0"/>
        <w:kinsoku/>
        <w:wordWrap/>
        <w:overflowPunct/>
        <w:topLinePunct w:val="0"/>
        <w:bidi w:val="0"/>
        <w:spacing w:line="312" w:lineRule="auto"/>
        <w:ind w:firstLine="413" w:firstLineChars="196"/>
        <w:rPr>
          <w:rFonts w:hint="eastAsia" w:ascii="宋体" w:hAnsi="宋体" w:cs="宋体"/>
          <w:b/>
          <w:bCs/>
          <w:color w:val="FF0000"/>
          <w:sz w:val="21"/>
          <w:szCs w:val="21"/>
        </w:rPr>
      </w:pPr>
      <w:r>
        <w:rPr>
          <w:rFonts w:hint="eastAsia" w:ascii="宋体" w:hAnsi="宋体" w:cs="宋体"/>
          <w:b/>
          <w:color w:val="FF0000"/>
          <w:sz w:val="21"/>
          <w:szCs w:val="21"/>
          <w:lang w:val="en-US" w:eastAsia="zh-CN"/>
        </w:rPr>
        <w:t>二</w:t>
      </w:r>
      <w:r>
        <w:rPr>
          <w:rFonts w:hint="eastAsia" w:ascii="宋体" w:hAnsi="宋体" w:cs="宋体"/>
          <w:b/>
          <w:color w:val="FF0000"/>
          <w:sz w:val="21"/>
          <w:szCs w:val="21"/>
        </w:rPr>
        <w:t>、供货地点：</w:t>
      </w:r>
      <w:r>
        <w:rPr>
          <w:rFonts w:hint="eastAsia" w:ascii="宋体" w:hAnsi="宋体" w:cs="宋体"/>
          <w:color w:val="FF0000"/>
          <w:sz w:val="21"/>
          <w:szCs w:val="21"/>
          <w:u w:val="single"/>
        </w:rPr>
        <w:t>衢州市第三医院</w:t>
      </w:r>
      <w:r>
        <w:rPr>
          <w:rFonts w:hint="eastAsia" w:ascii="宋体" w:hAnsi="宋体" w:cs="宋体"/>
          <w:color w:val="FF0000"/>
          <w:sz w:val="21"/>
          <w:szCs w:val="21"/>
        </w:rPr>
        <w:t>。</w:t>
      </w:r>
    </w:p>
    <w:p>
      <w:pPr>
        <w:pStyle w:val="7"/>
        <w:pageBreakBefore w:val="0"/>
        <w:kinsoku/>
        <w:wordWrap/>
        <w:overflowPunct/>
        <w:topLinePunct w:val="0"/>
        <w:bidi w:val="0"/>
        <w:spacing w:line="312" w:lineRule="auto"/>
        <w:ind w:firstLine="422" w:firstLineChars="200"/>
        <w:rPr>
          <w:rFonts w:hint="eastAsia" w:ascii="宋体" w:hAnsi="宋体" w:cs="宋体"/>
          <w:b/>
          <w:bCs/>
          <w:color w:val="FF0000"/>
          <w:sz w:val="21"/>
          <w:szCs w:val="21"/>
          <w:highlight w:val="none"/>
        </w:rPr>
      </w:pPr>
      <w:r>
        <w:rPr>
          <w:rFonts w:hint="eastAsia" w:ascii="宋体" w:hAnsi="宋体" w:cs="宋体"/>
          <w:b/>
          <w:color w:val="FF0000"/>
          <w:sz w:val="21"/>
          <w:szCs w:val="21"/>
          <w:lang w:val="en-US" w:eastAsia="zh-CN"/>
        </w:rPr>
        <w:t>三</w:t>
      </w:r>
      <w:r>
        <w:rPr>
          <w:rFonts w:hint="eastAsia" w:ascii="宋体" w:hAnsi="宋体" w:cs="宋体"/>
          <w:b/>
          <w:color w:val="FF0000"/>
          <w:sz w:val="21"/>
          <w:szCs w:val="21"/>
        </w:rPr>
        <w:t>、供货</w:t>
      </w:r>
      <w:r>
        <w:rPr>
          <w:rFonts w:hint="eastAsia" w:ascii="宋体" w:hAnsi="宋体" w:cs="宋体"/>
          <w:b/>
          <w:color w:val="FF0000"/>
          <w:sz w:val="21"/>
          <w:szCs w:val="21"/>
          <w:lang w:val="en-US" w:eastAsia="zh-CN"/>
        </w:rPr>
        <w:t>时间</w:t>
      </w:r>
      <w:r>
        <w:rPr>
          <w:rFonts w:hint="eastAsia" w:ascii="宋体" w:hAnsi="宋体" w:cs="宋体"/>
          <w:b/>
          <w:color w:val="FF0000"/>
          <w:sz w:val="21"/>
          <w:szCs w:val="21"/>
        </w:rPr>
        <w:t>：</w:t>
      </w:r>
      <w:r>
        <w:rPr>
          <w:rFonts w:hint="eastAsia" w:asciiTheme="minorEastAsia" w:hAnsiTheme="minorEastAsia" w:eastAsiaTheme="minorEastAsia" w:cstheme="minorEastAsia"/>
          <w:color w:val="FF0000"/>
          <w:sz w:val="21"/>
          <w:szCs w:val="21"/>
          <w:highlight w:val="none"/>
        </w:rPr>
        <w:t>合同签订后</w:t>
      </w:r>
      <w:r>
        <w:rPr>
          <w:rFonts w:hint="eastAsia" w:asciiTheme="minorEastAsia" w:hAnsiTheme="minorEastAsia" w:eastAsiaTheme="minorEastAsia" w:cstheme="minorEastAsia"/>
          <w:color w:val="FF0000"/>
          <w:sz w:val="21"/>
          <w:szCs w:val="21"/>
          <w:highlight w:val="none"/>
          <w:lang w:val="en-US" w:eastAsia="zh-CN"/>
        </w:rPr>
        <w:t>7</w:t>
      </w:r>
      <w:r>
        <w:rPr>
          <w:rFonts w:hint="eastAsia" w:asciiTheme="minorEastAsia" w:hAnsiTheme="minorEastAsia" w:eastAsiaTheme="minorEastAsia" w:cstheme="minorEastAsia"/>
          <w:color w:val="FF0000"/>
          <w:sz w:val="21"/>
          <w:szCs w:val="21"/>
          <w:highlight w:val="none"/>
        </w:rPr>
        <w:t>个日历天内完成供货。</w:t>
      </w:r>
    </w:p>
    <w:p>
      <w:pPr>
        <w:pStyle w:val="7"/>
        <w:keepNext w:val="0"/>
        <w:keepLines w:val="0"/>
        <w:pageBreakBefore w:val="0"/>
        <w:widowControl w:val="0"/>
        <w:kinsoku/>
        <w:wordWrap/>
        <w:overflowPunct/>
        <w:topLinePunct w:val="0"/>
        <w:bidi w:val="0"/>
        <w:spacing w:line="312" w:lineRule="auto"/>
        <w:ind w:firstLine="422" w:firstLineChars="200"/>
        <w:rPr>
          <w:rFonts w:hint="eastAsia" w:asciiTheme="minorEastAsia" w:hAnsiTheme="minorEastAsia" w:eastAsiaTheme="minorEastAsia" w:cstheme="minorEastAsia"/>
          <w:color w:val="FF0000"/>
          <w:sz w:val="21"/>
          <w:szCs w:val="21"/>
          <w:highlight w:val="none"/>
          <w:u w:val="single"/>
          <w:lang w:eastAsia="zh-CN"/>
        </w:rPr>
      </w:pPr>
      <w:r>
        <w:rPr>
          <w:rFonts w:hint="eastAsia" w:ascii="宋体" w:hAnsi="宋体" w:cs="宋体"/>
          <w:b/>
          <w:color w:val="FF0000"/>
          <w:sz w:val="21"/>
          <w:szCs w:val="21"/>
          <w:highlight w:val="none"/>
          <w:lang w:val="en-US" w:eastAsia="zh-CN"/>
        </w:rPr>
        <w:t>四</w:t>
      </w:r>
      <w:r>
        <w:rPr>
          <w:rFonts w:hint="eastAsia" w:ascii="宋体" w:hAnsi="宋体" w:cs="宋体"/>
          <w:b/>
          <w:color w:val="FF0000"/>
          <w:sz w:val="21"/>
          <w:szCs w:val="21"/>
          <w:highlight w:val="none"/>
        </w:rPr>
        <w:t>、结算方式：</w:t>
      </w:r>
      <w:r>
        <w:rPr>
          <w:rFonts w:hint="eastAsia" w:asciiTheme="minorEastAsia" w:hAnsiTheme="minorEastAsia" w:eastAsiaTheme="minorEastAsia" w:cstheme="minorEastAsia"/>
          <w:color w:val="FF0000"/>
          <w:sz w:val="21"/>
          <w:szCs w:val="21"/>
          <w:highlight w:val="none"/>
          <w:u w:val="single"/>
        </w:rPr>
        <w:t>甲方在货物验收合格后支付货物总价的90%，一个月后确认货物无</w:t>
      </w:r>
      <w:r>
        <w:rPr>
          <w:rFonts w:hint="eastAsia" w:asciiTheme="minorEastAsia" w:hAnsiTheme="minorEastAsia" w:eastAsiaTheme="minorEastAsia" w:cstheme="minorEastAsia"/>
          <w:color w:val="FF0000"/>
          <w:sz w:val="21"/>
          <w:szCs w:val="21"/>
          <w:highlight w:val="none"/>
          <w:u w:val="single"/>
          <w:lang w:val="en-US" w:eastAsia="zh-CN"/>
        </w:rPr>
        <w:t>质量</w:t>
      </w:r>
      <w:r>
        <w:rPr>
          <w:rFonts w:hint="eastAsia" w:asciiTheme="minorEastAsia" w:hAnsiTheme="minorEastAsia" w:eastAsiaTheme="minorEastAsia" w:cstheme="minorEastAsia"/>
          <w:color w:val="FF0000"/>
          <w:sz w:val="21"/>
          <w:szCs w:val="21"/>
          <w:highlight w:val="none"/>
          <w:u w:val="single"/>
        </w:rPr>
        <w:t>问题，符合甲方需求，再支付10%尾款。</w:t>
      </w:r>
    </w:p>
    <w:p>
      <w:pPr>
        <w:pStyle w:val="7"/>
        <w:pageBreakBefore w:val="0"/>
        <w:kinsoku/>
        <w:wordWrap/>
        <w:overflowPunct/>
        <w:topLinePunct w:val="0"/>
        <w:bidi w:val="0"/>
        <w:spacing w:line="312" w:lineRule="auto"/>
        <w:ind w:firstLine="413" w:firstLineChars="196"/>
        <w:rPr>
          <w:rFonts w:hint="eastAsia" w:ascii="宋体" w:hAnsi="宋体" w:cs="宋体"/>
          <w:b/>
          <w:bCs/>
          <w:color w:val="FF0000"/>
          <w:sz w:val="21"/>
          <w:szCs w:val="21"/>
        </w:rPr>
      </w:pPr>
      <w:r>
        <w:rPr>
          <w:rFonts w:hint="eastAsia" w:ascii="宋体" w:hAnsi="宋体" w:cs="宋体"/>
          <w:b/>
          <w:bCs/>
          <w:color w:val="FF0000"/>
          <w:sz w:val="21"/>
          <w:szCs w:val="21"/>
          <w:lang w:val="en-US" w:eastAsia="zh-CN"/>
        </w:rPr>
        <w:t>五</w:t>
      </w:r>
      <w:r>
        <w:rPr>
          <w:rFonts w:hint="eastAsia" w:ascii="宋体" w:hAnsi="宋体" w:cs="宋体"/>
          <w:b/>
          <w:bCs/>
          <w:color w:val="FF0000"/>
          <w:sz w:val="21"/>
          <w:szCs w:val="21"/>
        </w:rPr>
        <w:t>、食品质量要求</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cs="宋体"/>
          <w:color w:val="FF0000"/>
          <w:sz w:val="21"/>
          <w:szCs w:val="21"/>
        </w:rPr>
        <w:t>(一)符合《中华人民共和国食品安全法》规定要求。</w:t>
      </w:r>
    </w:p>
    <w:p>
      <w:pPr>
        <w:pStyle w:val="8"/>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 xml:space="preserve">  </w:t>
      </w:r>
      <w:r>
        <w:rPr>
          <w:rFonts w:hint="eastAsia" w:ascii="宋体" w:hAnsi="宋体" w:cs="宋体"/>
          <w:color w:val="FF0000"/>
          <w:sz w:val="21"/>
          <w:szCs w:val="21"/>
        </w:rPr>
        <w:t>(二)</w:t>
      </w:r>
      <w:r>
        <w:rPr>
          <w:rFonts w:hint="eastAsia" w:ascii="宋体" w:hAnsi="宋体" w:cs="宋体"/>
          <w:color w:val="FF0000"/>
          <w:sz w:val="21"/>
          <w:szCs w:val="21"/>
          <w:lang w:val="en-US" w:eastAsia="zh-CN"/>
        </w:rPr>
        <w:t>有效期要求：应距食品失效日期</w:t>
      </w:r>
      <w:r>
        <w:rPr>
          <w:rFonts w:hint="default" w:ascii="Arial" w:hAnsi="Arial" w:cs="Arial"/>
          <w:color w:val="FF0000"/>
          <w:sz w:val="21"/>
          <w:szCs w:val="21"/>
          <w:lang w:val="en-US" w:eastAsia="zh-CN"/>
        </w:rPr>
        <w:t>≥</w:t>
      </w:r>
      <w:r>
        <w:rPr>
          <w:rFonts w:hint="eastAsia" w:ascii="宋体" w:hAnsi="宋体" w:cs="宋体"/>
          <w:color w:val="FF0000"/>
          <w:sz w:val="21"/>
          <w:szCs w:val="21"/>
          <w:lang w:val="en-US" w:eastAsia="zh-CN"/>
        </w:rPr>
        <w:t>6个月。</w:t>
      </w:r>
    </w:p>
    <w:p>
      <w:pPr>
        <w:pStyle w:val="8"/>
        <w:rPr>
          <w:rFonts w:hint="default" w:ascii="宋体" w:hAnsi="宋体" w:eastAsia="宋体" w:cs="宋体"/>
          <w:color w:val="FF0000"/>
          <w:sz w:val="21"/>
          <w:szCs w:val="21"/>
          <w:lang w:val="en-US" w:eastAsia="zh-CN"/>
        </w:rPr>
      </w:pPr>
      <w:r>
        <w:rPr>
          <w:rFonts w:hint="eastAsia" w:ascii="宋体" w:hAnsi="宋体" w:cs="宋体"/>
          <w:color w:val="FF0000"/>
          <w:sz w:val="21"/>
          <w:szCs w:val="21"/>
          <w:lang w:val="en-US" w:eastAsia="zh-CN"/>
        </w:rPr>
        <w:t xml:space="preserve">  </w:t>
      </w:r>
      <w:r>
        <w:rPr>
          <w:rFonts w:hint="eastAsia" w:ascii="宋体" w:hAnsi="宋体" w:cs="宋体"/>
          <w:color w:val="FF0000"/>
          <w:sz w:val="21"/>
          <w:szCs w:val="21"/>
        </w:rPr>
        <w:t>(</w:t>
      </w:r>
      <w:r>
        <w:rPr>
          <w:rFonts w:hint="eastAsia" w:ascii="宋体" w:hAnsi="宋体" w:cs="宋体"/>
          <w:color w:val="FF0000"/>
          <w:sz w:val="21"/>
          <w:szCs w:val="21"/>
          <w:lang w:val="en-US" w:eastAsia="zh-CN"/>
        </w:rPr>
        <w:t>三</w:t>
      </w:r>
      <w:r>
        <w:rPr>
          <w:rFonts w:hint="eastAsia" w:ascii="宋体" w:hAnsi="宋体" w:cs="宋体"/>
          <w:color w:val="FF0000"/>
          <w:sz w:val="21"/>
          <w:szCs w:val="21"/>
        </w:rPr>
        <w:t>)</w:t>
      </w:r>
      <w:r>
        <w:rPr>
          <w:rFonts w:hint="eastAsia" w:ascii="宋体" w:hAnsi="宋体" w:cs="宋体"/>
          <w:color w:val="FF0000"/>
          <w:sz w:val="21"/>
          <w:szCs w:val="21"/>
          <w:lang w:val="en-US" w:eastAsia="zh-CN"/>
        </w:rPr>
        <w:t>包装要求：包装完好，无破损。</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cs="宋体"/>
          <w:color w:val="FF0000"/>
          <w:sz w:val="21"/>
          <w:szCs w:val="21"/>
        </w:rPr>
        <w:t>(</w:t>
      </w:r>
      <w:r>
        <w:rPr>
          <w:rFonts w:hint="eastAsia" w:ascii="宋体" w:hAnsi="宋体" w:cs="宋体"/>
          <w:color w:val="FF0000"/>
          <w:sz w:val="21"/>
          <w:szCs w:val="21"/>
          <w:lang w:val="en-US" w:eastAsia="zh-CN"/>
        </w:rPr>
        <w:t>四</w:t>
      </w:r>
      <w:r>
        <w:rPr>
          <w:rFonts w:hint="eastAsia" w:ascii="宋体" w:hAnsi="宋体" w:cs="宋体"/>
          <w:color w:val="FF0000"/>
          <w:sz w:val="21"/>
          <w:szCs w:val="21"/>
        </w:rPr>
        <w:t>)乙方不得提供以下食品：</w:t>
      </w:r>
    </w:p>
    <w:p>
      <w:pPr>
        <w:pStyle w:val="7"/>
        <w:pageBreakBefore w:val="0"/>
        <w:kinsoku/>
        <w:wordWrap/>
        <w:overflowPunct/>
        <w:topLinePunct w:val="0"/>
        <w:bidi w:val="0"/>
        <w:spacing w:line="312" w:lineRule="auto"/>
        <w:ind w:firstLine="420" w:firstLineChars="200"/>
        <w:rPr>
          <w:rFonts w:hint="eastAsia" w:ascii="宋体" w:hAnsi="宋体" w:eastAsia="宋体" w:cs="宋体"/>
          <w:color w:val="FF0000"/>
          <w:sz w:val="21"/>
          <w:szCs w:val="21"/>
          <w:lang w:eastAsia="zh-CN"/>
        </w:rPr>
      </w:pPr>
      <w:r>
        <w:rPr>
          <w:rFonts w:hint="eastAsia" w:ascii="宋体" w:hAnsi="宋体" w:cs="宋体"/>
          <w:color w:val="FF0000"/>
          <w:sz w:val="21"/>
          <w:szCs w:val="21"/>
        </w:rPr>
        <w:t>1</w:t>
      </w:r>
      <w:r>
        <w:rPr>
          <w:rFonts w:hint="eastAsia" w:ascii="宋体" w:hAnsi="宋体" w:cs="宋体"/>
          <w:color w:val="FF0000"/>
          <w:sz w:val="21"/>
          <w:szCs w:val="21"/>
          <w:lang w:val="en-US" w:eastAsia="zh-CN"/>
        </w:rPr>
        <w:t>.</w:t>
      </w:r>
      <w:r>
        <w:rPr>
          <w:rFonts w:hint="eastAsia" w:ascii="宋体" w:hAnsi="宋体" w:cs="宋体"/>
          <w:color w:val="FF0000"/>
          <w:sz w:val="21"/>
          <w:szCs w:val="21"/>
        </w:rPr>
        <w:t>超过质保期限或不符合食品标签规定的定型包装食品</w:t>
      </w:r>
      <w:r>
        <w:rPr>
          <w:rFonts w:hint="eastAsia" w:ascii="宋体" w:hAnsi="宋体" w:cs="宋体"/>
          <w:color w:val="FF0000"/>
          <w:sz w:val="21"/>
          <w:szCs w:val="21"/>
          <w:lang w:eastAsia="zh-CN"/>
        </w:rPr>
        <w:t>。</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cs="宋体"/>
          <w:color w:val="FF0000"/>
          <w:sz w:val="21"/>
          <w:szCs w:val="21"/>
        </w:rPr>
        <w:t>2</w:t>
      </w:r>
      <w:r>
        <w:rPr>
          <w:rFonts w:hint="eastAsia" w:ascii="宋体" w:hAnsi="宋体" w:cs="宋体"/>
          <w:color w:val="FF0000"/>
          <w:sz w:val="21"/>
          <w:szCs w:val="21"/>
          <w:lang w:val="en-US" w:eastAsia="zh-CN"/>
        </w:rPr>
        <w:t>.</w:t>
      </w:r>
      <w:r>
        <w:rPr>
          <w:rFonts w:hint="eastAsia" w:ascii="宋体" w:hAnsi="宋体" w:cs="宋体"/>
          <w:color w:val="FF0000"/>
          <w:sz w:val="21"/>
          <w:szCs w:val="21"/>
        </w:rPr>
        <w:t>腐烂变质、油脂酸败、霉变、不洁、混合异物或者其他感官性状异常、含有毒有害物质，可能对人体健康有害的食品。</w:t>
      </w:r>
    </w:p>
    <w:p>
      <w:pPr>
        <w:pStyle w:val="8"/>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 xml:space="preserve"> </w:t>
      </w:r>
      <w:r>
        <w:rPr>
          <w:rFonts w:hint="eastAsia" w:ascii="宋体" w:hAnsi="宋体" w:eastAsia="宋体" w:cs="宋体"/>
          <w:b/>
          <w:color w:val="FF0000"/>
          <w:kern w:val="2"/>
          <w:sz w:val="21"/>
          <w:szCs w:val="21"/>
          <w:lang w:val="en-US" w:eastAsia="zh-CN" w:bidi="ar-SA"/>
        </w:rPr>
        <w:t xml:space="preserve"> 六、赔偿</w:t>
      </w:r>
    </w:p>
    <w:p>
      <w:pPr>
        <w:pStyle w:val="8"/>
        <w:ind w:left="0" w:leftChars="0" w:firstLine="420" w:firstLineChars="200"/>
        <w:rPr>
          <w:rFonts w:hint="default" w:ascii="宋体" w:hAnsi="宋体" w:cs="宋体"/>
          <w:color w:val="FF0000"/>
          <w:sz w:val="21"/>
          <w:szCs w:val="21"/>
          <w:lang w:val="en-US" w:eastAsia="zh-CN"/>
        </w:rPr>
      </w:pPr>
      <w:r>
        <w:rPr>
          <w:rFonts w:hint="default" w:ascii="宋体" w:hAnsi="宋体" w:cs="宋体"/>
          <w:color w:val="FF0000"/>
          <w:sz w:val="21"/>
          <w:szCs w:val="21"/>
          <w:lang w:val="en-US" w:eastAsia="zh-CN"/>
        </w:rPr>
        <w:t>发现不符合规定的质量要求、包装破损、质量问题时有权退货，</w:t>
      </w:r>
      <w:r>
        <w:rPr>
          <w:rFonts w:hint="eastAsia" w:ascii="宋体" w:hAnsi="宋体" w:cs="宋体"/>
          <w:color w:val="FF0000"/>
          <w:sz w:val="21"/>
          <w:szCs w:val="21"/>
          <w:lang w:val="en-US" w:eastAsia="zh-CN"/>
        </w:rPr>
        <w:t>若</w:t>
      </w:r>
      <w:r>
        <w:rPr>
          <w:rFonts w:hint="default" w:ascii="宋体" w:hAnsi="宋体" w:cs="宋体"/>
          <w:color w:val="FF0000"/>
          <w:sz w:val="21"/>
          <w:szCs w:val="21"/>
          <w:lang w:val="en-US" w:eastAsia="zh-CN"/>
        </w:rPr>
        <w:t>造成采购人患者损失的由</w:t>
      </w:r>
      <w:r>
        <w:rPr>
          <w:rFonts w:hint="eastAsia" w:ascii="宋体" w:hAnsi="宋体" w:cs="宋体"/>
          <w:color w:val="FF0000"/>
          <w:sz w:val="21"/>
          <w:szCs w:val="21"/>
          <w:lang w:val="en-US" w:eastAsia="zh-CN"/>
        </w:rPr>
        <w:t>乙方按照相关行业规定进行</w:t>
      </w:r>
      <w:r>
        <w:rPr>
          <w:rFonts w:hint="default" w:ascii="宋体" w:hAnsi="宋体" w:cs="宋体"/>
          <w:color w:val="FF0000"/>
          <w:sz w:val="21"/>
          <w:szCs w:val="21"/>
          <w:lang w:val="en-US" w:eastAsia="zh-CN"/>
        </w:rPr>
        <w:t xml:space="preserve">赔偿。 </w:t>
      </w:r>
    </w:p>
    <w:p>
      <w:pPr>
        <w:pStyle w:val="26"/>
        <w:pageBreakBefore w:val="0"/>
        <w:kinsoku/>
        <w:wordWrap/>
        <w:overflowPunct/>
        <w:topLinePunct w:val="0"/>
        <w:bidi w:val="0"/>
        <w:spacing w:after="0" w:line="312" w:lineRule="auto"/>
        <w:ind w:left="0" w:leftChars="0" w:firstLine="422" w:firstLineChars="200"/>
        <w:rPr>
          <w:rFonts w:hint="eastAsia" w:ascii="宋体" w:hAnsi="宋体" w:cs="宋体"/>
          <w:color w:val="FF0000"/>
          <w:sz w:val="21"/>
          <w:szCs w:val="21"/>
        </w:rPr>
      </w:pPr>
      <w:r>
        <w:rPr>
          <w:rFonts w:hint="eastAsia" w:ascii="宋体" w:hAnsi="宋体" w:cs="宋体"/>
          <w:b/>
          <w:color w:val="FF0000"/>
          <w:sz w:val="21"/>
          <w:szCs w:val="21"/>
          <w:lang w:val="en-US" w:eastAsia="zh-CN"/>
        </w:rPr>
        <w:t>七</w:t>
      </w:r>
      <w:r>
        <w:rPr>
          <w:rFonts w:hint="eastAsia" w:ascii="宋体" w:hAnsi="宋体" w:cs="宋体"/>
          <w:b/>
          <w:color w:val="FF0000"/>
          <w:sz w:val="21"/>
          <w:szCs w:val="21"/>
        </w:rPr>
        <w:t>、违约责任认定及处理办法</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cs="宋体"/>
          <w:bCs/>
          <w:color w:val="FF0000"/>
          <w:sz w:val="21"/>
          <w:szCs w:val="21"/>
        </w:rPr>
        <w:t>(</w:t>
      </w:r>
      <w:r>
        <w:rPr>
          <w:rFonts w:hint="eastAsia" w:ascii="宋体" w:hAnsi="宋体" w:cs="宋体"/>
          <w:bCs/>
          <w:color w:val="FF0000"/>
          <w:sz w:val="21"/>
          <w:szCs w:val="21"/>
          <w:lang w:val="en-US" w:eastAsia="zh-CN"/>
        </w:rPr>
        <w:t>一</w:t>
      </w:r>
      <w:r>
        <w:rPr>
          <w:rFonts w:hint="eastAsia" w:ascii="宋体" w:hAnsi="宋体" w:cs="宋体"/>
          <w:bCs/>
          <w:color w:val="FF0000"/>
          <w:sz w:val="21"/>
          <w:szCs w:val="21"/>
        </w:rPr>
        <w:t>)合同期内，出现食品质量、服务纠纷，</w:t>
      </w:r>
      <w:r>
        <w:rPr>
          <w:rFonts w:hint="eastAsia" w:ascii="宋体" w:hAnsi="宋体" w:cs="宋体"/>
          <w:color w:val="FF0000"/>
          <w:sz w:val="21"/>
          <w:szCs w:val="21"/>
        </w:rPr>
        <w:t>按消费者权益保护法及售后服务承诺处理。处理完毕之前，甲方有权</w:t>
      </w:r>
      <w:r>
        <w:rPr>
          <w:rFonts w:hint="eastAsia" w:ascii="宋体" w:hAnsi="宋体" w:cs="宋体"/>
          <w:color w:val="FF0000"/>
          <w:sz w:val="21"/>
          <w:szCs w:val="21"/>
          <w:lang w:val="en-US" w:eastAsia="zh-CN"/>
        </w:rPr>
        <w:t>扣除全部履约保证金</w:t>
      </w:r>
      <w:r>
        <w:rPr>
          <w:rFonts w:hint="eastAsia" w:ascii="宋体" w:hAnsi="宋体" w:cs="宋体"/>
          <w:color w:val="FF0000"/>
          <w:sz w:val="21"/>
          <w:szCs w:val="21"/>
        </w:rPr>
        <w:t>。</w:t>
      </w:r>
    </w:p>
    <w:p>
      <w:pPr>
        <w:pStyle w:val="7"/>
        <w:pageBreakBefore w:val="0"/>
        <w:kinsoku/>
        <w:wordWrap/>
        <w:overflowPunct/>
        <w:topLinePunct w:val="0"/>
        <w:bidi w:val="0"/>
        <w:spacing w:line="312" w:lineRule="auto"/>
        <w:ind w:firstLine="420" w:firstLineChars="200"/>
        <w:rPr>
          <w:rFonts w:hint="eastAsia" w:ascii="宋体" w:hAnsi="宋体" w:cs="宋体"/>
          <w:bCs/>
          <w:color w:val="FF0000"/>
          <w:sz w:val="21"/>
          <w:szCs w:val="21"/>
        </w:rPr>
      </w:pPr>
      <w:r>
        <w:rPr>
          <w:rFonts w:hint="eastAsia" w:ascii="宋体" w:hAnsi="宋体" w:cs="宋体"/>
          <w:bCs/>
          <w:color w:val="FF0000"/>
          <w:sz w:val="21"/>
          <w:szCs w:val="21"/>
        </w:rPr>
        <w:t>(</w:t>
      </w:r>
      <w:r>
        <w:rPr>
          <w:rFonts w:hint="eastAsia" w:ascii="宋体" w:hAnsi="宋体" w:cs="宋体"/>
          <w:bCs/>
          <w:color w:val="FF0000"/>
          <w:sz w:val="21"/>
          <w:szCs w:val="21"/>
          <w:lang w:val="en-US" w:eastAsia="zh-CN"/>
        </w:rPr>
        <w:t>二</w:t>
      </w:r>
      <w:r>
        <w:rPr>
          <w:rFonts w:hint="eastAsia" w:ascii="宋体" w:hAnsi="宋体" w:cs="宋体"/>
          <w:bCs/>
          <w:color w:val="FF0000"/>
          <w:sz w:val="21"/>
          <w:szCs w:val="21"/>
        </w:rPr>
        <w:t>)乙方所供食品因质量问题引起食物中毒等食源性疾病或其他事故，由乙方负全部责任，并承担由此引起的全部经济损失。</w:t>
      </w:r>
      <w:r>
        <w:rPr>
          <w:rFonts w:hint="eastAsia" w:ascii="宋体" w:hAnsi="宋体" w:cs="宋体"/>
          <w:color w:val="FF0000"/>
          <w:sz w:val="21"/>
          <w:szCs w:val="21"/>
        </w:rPr>
        <w:t>甲方有权要求乙方赔偿并终止合同。</w:t>
      </w:r>
    </w:p>
    <w:p>
      <w:pPr>
        <w:pStyle w:val="7"/>
        <w:pageBreakBefore w:val="0"/>
        <w:kinsoku/>
        <w:wordWrap/>
        <w:overflowPunct/>
        <w:topLinePunct w:val="0"/>
        <w:bidi w:val="0"/>
        <w:spacing w:line="312" w:lineRule="auto"/>
        <w:ind w:firstLine="420" w:firstLineChars="200"/>
        <w:rPr>
          <w:rFonts w:hint="eastAsia" w:ascii="宋体" w:hAnsi="宋体" w:cs="宋体"/>
          <w:bCs/>
          <w:color w:val="FF0000"/>
          <w:sz w:val="21"/>
          <w:szCs w:val="21"/>
        </w:rPr>
      </w:pPr>
      <w:r>
        <w:rPr>
          <w:rFonts w:hint="eastAsia" w:ascii="宋体" w:hAnsi="宋体" w:cs="宋体"/>
          <w:color w:val="FF0000"/>
          <w:sz w:val="21"/>
          <w:szCs w:val="21"/>
        </w:rPr>
        <w:t>(</w:t>
      </w:r>
      <w:r>
        <w:rPr>
          <w:rFonts w:hint="eastAsia" w:ascii="宋体" w:hAnsi="宋体" w:cs="宋体"/>
          <w:color w:val="FF0000"/>
          <w:sz w:val="21"/>
          <w:szCs w:val="21"/>
          <w:lang w:val="en-US" w:eastAsia="zh-CN"/>
        </w:rPr>
        <w:t>三</w:t>
      </w:r>
      <w:r>
        <w:rPr>
          <w:rFonts w:hint="eastAsia" w:ascii="宋体" w:hAnsi="宋体" w:cs="宋体"/>
          <w:color w:val="FF0000"/>
          <w:sz w:val="21"/>
          <w:szCs w:val="21"/>
        </w:rPr>
        <w:t>)如发现乙方将合同转让和分包，甲方可在任何时候以书面形式通知乙方终止合同，不予支付合同款项。如不足以弥补甲方损失的，甲方有权进一步要求乙方赔偿。</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cs="宋体"/>
          <w:color w:val="FF0000"/>
          <w:sz w:val="21"/>
          <w:szCs w:val="21"/>
        </w:rPr>
        <w:t>(</w:t>
      </w:r>
      <w:r>
        <w:rPr>
          <w:rFonts w:hint="eastAsia" w:ascii="宋体" w:hAnsi="宋体" w:cs="宋体"/>
          <w:color w:val="FF0000"/>
          <w:sz w:val="21"/>
          <w:szCs w:val="21"/>
          <w:lang w:val="en-US" w:eastAsia="zh-CN"/>
        </w:rPr>
        <w:t>四</w:t>
      </w:r>
      <w:r>
        <w:rPr>
          <w:rFonts w:hint="eastAsia" w:ascii="宋体" w:hAnsi="宋体" w:cs="宋体"/>
          <w:color w:val="FF0000"/>
          <w:sz w:val="21"/>
          <w:szCs w:val="21"/>
        </w:rPr>
        <w:t>)甲乙双方应建立良好的供需关系，乙方不得向甲方人员馈赠任何物品、现金等。如有违反，甲方可在任何时候以书面形式通知乙方终止合同，不予支付合同款项。</w:t>
      </w:r>
    </w:p>
    <w:p>
      <w:pPr>
        <w:pStyle w:val="9"/>
        <w:pageBreakBefore w:val="0"/>
        <w:kinsoku/>
        <w:wordWrap/>
        <w:overflowPunct/>
        <w:topLinePunct w:val="0"/>
        <w:bidi w:val="0"/>
        <w:snapToGrid w:val="0"/>
        <w:spacing w:line="312" w:lineRule="auto"/>
        <w:ind w:firstLine="420" w:firstLineChars="200"/>
        <w:rPr>
          <w:rFonts w:hint="eastAsia" w:hAnsi="宋体" w:cs="宋体"/>
          <w:color w:val="FF0000"/>
          <w:szCs w:val="21"/>
        </w:rPr>
      </w:pPr>
      <w:r>
        <w:rPr>
          <w:rFonts w:hint="eastAsia" w:hAnsi="宋体" w:cs="宋体"/>
          <w:color w:val="FF0000"/>
          <w:szCs w:val="21"/>
        </w:rPr>
        <w:t>(</w:t>
      </w:r>
      <w:r>
        <w:rPr>
          <w:rFonts w:hint="eastAsia" w:hAnsi="宋体" w:cs="宋体"/>
          <w:color w:val="FF0000"/>
          <w:szCs w:val="21"/>
          <w:lang w:val="en-US" w:eastAsia="zh-CN"/>
        </w:rPr>
        <w:t>五</w:t>
      </w:r>
      <w:r>
        <w:rPr>
          <w:rFonts w:hint="eastAsia" w:hAnsi="宋体" w:cs="宋体"/>
          <w:color w:val="FF0000"/>
          <w:szCs w:val="21"/>
        </w:rPr>
        <w:t>)若甲方在约定的合同款项支付日期届满后，尚未支付应付费用，甲方应向乙方支付滞纳金。滞约金自欠费之日起至欠费缴清日止，按应付未付总额的</w:t>
      </w:r>
      <w:r>
        <w:rPr>
          <w:rFonts w:hint="eastAsia" w:hAnsi="宋体" w:cs="宋体"/>
          <w:color w:val="FF0000"/>
          <w:szCs w:val="21"/>
          <w:u w:val="single"/>
        </w:rPr>
        <w:t>0.1%</w:t>
      </w:r>
      <w:r>
        <w:rPr>
          <w:rFonts w:hint="eastAsia" w:hAnsi="宋体" w:cs="宋体"/>
          <w:color w:val="FF0000"/>
          <w:szCs w:val="21"/>
        </w:rPr>
        <w:t>/天向乙方支付滞纳金。</w:t>
      </w:r>
    </w:p>
    <w:p>
      <w:pPr>
        <w:pStyle w:val="7"/>
        <w:pageBreakBefore w:val="0"/>
        <w:kinsoku/>
        <w:wordWrap/>
        <w:overflowPunct/>
        <w:topLinePunct w:val="0"/>
        <w:bidi w:val="0"/>
        <w:spacing w:line="312" w:lineRule="auto"/>
        <w:ind w:firstLine="420" w:firstLineChars="200"/>
        <w:rPr>
          <w:rFonts w:hint="eastAsia" w:ascii="宋体" w:hAnsi="宋体" w:cs="宋体"/>
          <w:b/>
          <w:bCs/>
          <w:color w:val="FF0000"/>
          <w:sz w:val="21"/>
          <w:szCs w:val="21"/>
        </w:rPr>
      </w:pPr>
      <w:r>
        <w:rPr>
          <w:rFonts w:hint="eastAsia" w:ascii="宋体" w:hAnsi="宋体" w:cs="宋体"/>
          <w:bCs/>
          <w:color w:val="FF0000"/>
          <w:sz w:val="21"/>
          <w:szCs w:val="21"/>
        </w:rPr>
        <w:t>(</w:t>
      </w:r>
      <w:r>
        <w:rPr>
          <w:rFonts w:hint="eastAsia" w:ascii="宋体" w:hAnsi="宋体" w:cs="宋体"/>
          <w:bCs/>
          <w:color w:val="FF0000"/>
          <w:sz w:val="21"/>
          <w:szCs w:val="21"/>
          <w:lang w:val="en-US" w:eastAsia="zh-CN"/>
        </w:rPr>
        <w:t>六</w:t>
      </w:r>
      <w:r>
        <w:rPr>
          <w:rFonts w:hint="eastAsia" w:ascii="宋体" w:hAnsi="宋体" w:cs="宋体"/>
          <w:bCs/>
          <w:color w:val="FF0000"/>
          <w:sz w:val="21"/>
          <w:szCs w:val="21"/>
        </w:rPr>
        <w:t>)</w:t>
      </w:r>
      <w:r>
        <w:rPr>
          <w:rFonts w:hint="eastAsia" w:ascii="宋体" w:hAnsi="宋体" w:cs="宋体"/>
          <w:color w:val="FF0000"/>
          <w:sz w:val="21"/>
          <w:szCs w:val="21"/>
        </w:rPr>
        <w:t>因政策性变化致使合同无法继续履行或需对合同进行修订时，应当终止或修订合同，双方互不承担违约责任。</w:t>
      </w:r>
    </w:p>
    <w:p>
      <w:pPr>
        <w:pStyle w:val="7"/>
        <w:pageBreakBefore w:val="0"/>
        <w:kinsoku/>
        <w:wordWrap/>
        <w:overflowPunct/>
        <w:topLinePunct w:val="0"/>
        <w:bidi w:val="0"/>
        <w:spacing w:line="312" w:lineRule="auto"/>
        <w:ind w:firstLine="422" w:firstLineChars="200"/>
        <w:rPr>
          <w:rFonts w:hint="eastAsia" w:ascii="宋体" w:hAnsi="宋体" w:cs="宋体"/>
          <w:b/>
          <w:color w:val="FF0000"/>
          <w:sz w:val="21"/>
          <w:szCs w:val="21"/>
        </w:rPr>
      </w:pPr>
      <w:r>
        <w:rPr>
          <w:rFonts w:hint="eastAsia" w:ascii="宋体" w:hAnsi="宋体" w:cs="宋体"/>
          <w:b/>
          <w:color w:val="FF0000"/>
          <w:sz w:val="21"/>
          <w:szCs w:val="21"/>
          <w:lang w:val="en-US" w:eastAsia="zh-CN"/>
        </w:rPr>
        <w:t>八</w:t>
      </w:r>
      <w:r>
        <w:rPr>
          <w:rFonts w:hint="eastAsia" w:ascii="宋体" w:hAnsi="宋体" w:cs="宋体"/>
          <w:b/>
          <w:color w:val="FF0000"/>
          <w:sz w:val="21"/>
          <w:szCs w:val="21"/>
        </w:rPr>
        <w:t>、服务承诺</w:t>
      </w:r>
    </w:p>
    <w:p>
      <w:pPr>
        <w:pageBreakBefore w:val="0"/>
        <w:kinsoku/>
        <w:wordWrap/>
        <w:overflowPunct/>
        <w:topLinePunct w:val="0"/>
        <w:bidi w:val="0"/>
        <w:spacing w:line="312" w:lineRule="auto"/>
        <w:ind w:firstLine="411" w:firstLineChars="196"/>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按照投标文件服务承诺执行。</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lang w:val="en-US" w:eastAsia="zh-CN"/>
        </w:rPr>
        <w:t>九</w:t>
      </w:r>
      <w:r>
        <w:rPr>
          <w:rFonts w:hint="eastAsia" w:ascii="宋体" w:hAnsi="宋体" w:cs="宋体"/>
          <w:b/>
          <w:color w:val="FF0000"/>
          <w:szCs w:val="21"/>
        </w:rPr>
        <w:t>、合同的变更</w:t>
      </w:r>
    </w:p>
    <w:p>
      <w:pPr>
        <w:pageBreakBefore w:val="0"/>
        <w:kinsoku/>
        <w:wordWrap/>
        <w:overflowPunct/>
        <w:topLinePunct w:val="0"/>
        <w:bidi w:val="0"/>
        <w:spacing w:line="312" w:lineRule="auto"/>
        <w:ind w:firstLine="420" w:firstLineChars="200"/>
        <w:rPr>
          <w:rFonts w:hint="eastAsia" w:ascii="宋体" w:hAnsi="宋体" w:eastAsia="宋体" w:cs="宋体"/>
          <w:color w:val="FF0000"/>
          <w:szCs w:val="21"/>
          <w:lang w:eastAsia="zh-CN"/>
        </w:rPr>
      </w:pPr>
      <w:r>
        <w:rPr>
          <w:rFonts w:hint="eastAsia" w:ascii="宋体" w:hAnsi="宋体" w:cs="宋体"/>
          <w:color w:val="FF0000"/>
          <w:szCs w:val="21"/>
        </w:rPr>
        <w:t>(一)在本合同执行期间出台新的法律法规和服务标准，则自新的法律法规和服务标准生效之日起按新的法律法规和服务标准执行</w:t>
      </w:r>
      <w:r>
        <w:rPr>
          <w:rFonts w:hint="eastAsia" w:ascii="宋体" w:hAnsi="宋体" w:cs="宋体"/>
          <w:color w:val="FF0000"/>
          <w:szCs w:val="21"/>
          <w:lang w:eastAsia="zh-CN"/>
        </w:rPr>
        <w:t>。</w:t>
      </w:r>
    </w:p>
    <w:p>
      <w:pPr>
        <w:pageBreakBefore w:val="0"/>
        <w:kinsoku/>
        <w:wordWrap/>
        <w:overflowPunct/>
        <w:topLinePunct w:val="0"/>
        <w:bidi w:val="0"/>
        <w:spacing w:line="312" w:lineRule="auto"/>
        <w:ind w:firstLine="420" w:firstLineChars="200"/>
        <w:rPr>
          <w:rFonts w:hint="eastAsia" w:ascii="宋体" w:hAnsi="宋体" w:eastAsia="宋体" w:cs="宋体"/>
          <w:color w:val="FF0000"/>
          <w:szCs w:val="21"/>
          <w:lang w:eastAsia="zh-CN"/>
        </w:rPr>
      </w:pPr>
      <w:r>
        <w:rPr>
          <w:rFonts w:hint="eastAsia" w:ascii="宋体" w:hAnsi="宋体" w:cs="宋体"/>
          <w:color w:val="FF0000"/>
          <w:szCs w:val="21"/>
        </w:rPr>
        <w:t>(二)在合同履行过程中，甲乙双方可就合同履行的时间、地点和方式等协商进行变更。协商一致后，双方应签订书面的补充协议，原则性条款不允许修改</w:t>
      </w:r>
      <w:r>
        <w:rPr>
          <w:rFonts w:hint="eastAsia" w:ascii="宋体" w:hAnsi="宋体" w:cs="宋体"/>
          <w:color w:val="FF0000"/>
          <w:szCs w:val="21"/>
          <w:lang w:eastAsia="zh-CN"/>
        </w:rPr>
        <w:t>。</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(三)除双方签署书面协议，并成为合同不可分割的一部分外，本合同条件不得有任何变更。</w:t>
      </w:r>
    </w:p>
    <w:p>
      <w:pPr>
        <w:pageBreakBefore w:val="0"/>
        <w:kinsoku/>
        <w:wordWrap/>
        <w:overflowPunct/>
        <w:topLinePunct w:val="0"/>
        <w:bidi w:val="0"/>
        <w:spacing w:line="312" w:lineRule="auto"/>
        <w:ind w:firstLine="422" w:firstLineChars="200"/>
        <w:rPr>
          <w:rFonts w:hint="eastAsia" w:ascii="宋体" w:hAnsi="宋体" w:cs="宋体"/>
          <w:b/>
          <w:color w:val="FF0000"/>
          <w:szCs w:val="21"/>
        </w:rPr>
      </w:pPr>
      <w:r>
        <w:rPr>
          <w:rFonts w:hint="eastAsia" w:ascii="宋体" w:hAnsi="宋体" w:cs="宋体"/>
          <w:b/>
          <w:color w:val="FF0000"/>
          <w:szCs w:val="21"/>
        </w:rPr>
        <w:t>十、合同的终止</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(一)合同因有效期限届满而终止。</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(二)乙方未能依照本合同约定条件履行合同，已构成根本性违约的，甲方有权终止本合同，并追究乙方的违约责任。</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(三)如果乙方丧失履约能力或被宣告破产，甲方可在任何时候以书面形式通知乙方终止合同。</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rPr>
        <w:t>十</w:t>
      </w:r>
      <w:r>
        <w:rPr>
          <w:rFonts w:hint="eastAsia" w:ascii="宋体" w:hAnsi="宋体" w:cs="宋体"/>
          <w:b/>
          <w:color w:val="FF0000"/>
          <w:szCs w:val="21"/>
          <w:lang w:val="en-US" w:eastAsia="zh-CN"/>
        </w:rPr>
        <w:t>一</w:t>
      </w:r>
      <w:r>
        <w:rPr>
          <w:rFonts w:hint="eastAsia" w:ascii="宋体" w:hAnsi="宋体" w:cs="宋体"/>
          <w:b/>
          <w:color w:val="FF0000"/>
          <w:szCs w:val="21"/>
        </w:rPr>
        <w:t>、合同的转让和分包</w:t>
      </w:r>
    </w:p>
    <w:p>
      <w:pPr>
        <w:pageBreakBefore w:val="0"/>
        <w:kinsoku/>
        <w:wordWrap/>
        <w:overflowPunct/>
        <w:topLinePunct w:val="0"/>
        <w:bidi w:val="0"/>
        <w:snapToGrid w:val="0"/>
        <w:spacing w:line="312" w:lineRule="auto"/>
        <w:ind w:firstLine="420" w:firstLineChars="200"/>
        <w:rPr>
          <w:rFonts w:hint="eastAsia" w:ascii="宋体" w:hAnsi="宋体" w:cs="宋体"/>
          <w:color w:val="FF0000"/>
          <w:kern w:val="0"/>
          <w:szCs w:val="21"/>
        </w:rPr>
      </w:pPr>
      <w:r>
        <w:rPr>
          <w:rFonts w:hint="eastAsia" w:ascii="宋体" w:hAnsi="宋体" w:cs="宋体"/>
          <w:color w:val="FF0000"/>
          <w:szCs w:val="21"/>
        </w:rPr>
        <w:t>乙方不得以任何形式转让</w:t>
      </w:r>
      <w:r>
        <w:rPr>
          <w:rStyle w:val="33"/>
          <w:rFonts w:hint="eastAsia" w:cs="宋体"/>
          <w:color w:val="FF0000"/>
          <w:sz w:val="21"/>
          <w:szCs w:val="21"/>
        </w:rPr>
        <w:t>其应履行的合同义务</w:t>
      </w:r>
      <w:r>
        <w:rPr>
          <w:rFonts w:hint="eastAsia" w:ascii="宋体" w:hAnsi="宋体" w:cs="宋体"/>
          <w:color w:val="FF0000"/>
          <w:kern w:val="0"/>
          <w:szCs w:val="21"/>
        </w:rPr>
        <w:t>。</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rPr>
        <w:t>十</w:t>
      </w:r>
      <w:r>
        <w:rPr>
          <w:rFonts w:hint="eastAsia" w:ascii="宋体" w:hAnsi="宋体" w:cs="宋体"/>
          <w:b/>
          <w:color w:val="FF0000"/>
          <w:szCs w:val="21"/>
          <w:lang w:val="en-US" w:eastAsia="zh-CN"/>
        </w:rPr>
        <w:t>二</w:t>
      </w:r>
      <w:r>
        <w:rPr>
          <w:rFonts w:hint="eastAsia" w:ascii="宋体" w:hAnsi="宋体" w:cs="宋体"/>
          <w:b/>
          <w:color w:val="FF0000"/>
          <w:szCs w:val="21"/>
        </w:rPr>
        <w:t>、不可抗力</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(一)不可抗力是指合同双方不可预见、不可避免、不可克服的自然灾害和社会事件，但不包括一方的违约或疏忽。这些事件包括，但不限于：战争、严重自然灾害，政府部门政策调整等。</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(二)在执行合同期限内，任何一方因不可抗力事件所致不能履行合同，则合同履行期可延长，延长期与不可抗力影响期相同。</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(三)任何一方对由于不可抗力造成的部分或全部不能履行合同不承担违约责任。但迟延履行后发生不可抗力的，不能免除责任。</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四)遇有不可抗力的一方，应在三日内将事件的情况以书面形式通知另一方，并提供有关权威机构出具的证明。在事件发生后十日内，向另一方提交合同不能履行或部分不能履行或需要延期履行理由的报告。不可抗力事件延续</w:t>
      </w:r>
      <w:r>
        <w:rPr>
          <w:rFonts w:hint="eastAsia" w:ascii="宋体" w:hAnsi="宋体" w:cs="宋体"/>
          <w:color w:val="FF0000"/>
          <w:szCs w:val="21"/>
          <w:u w:val="single"/>
        </w:rPr>
        <w:t>60</w:t>
      </w:r>
      <w:r>
        <w:rPr>
          <w:rFonts w:hint="eastAsia" w:ascii="宋体" w:hAnsi="宋体" w:cs="宋体"/>
          <w:color w:val="FF0000"/>
          <w:szCs w:val="21"/>
        </w:rPr>
        <w:t>天以上，双方应通过友好协商确定继续履行或中止合同的相关事项。</w:t>
      </w:r>
    </w:p>
    <w:p>
      <w:pPr>
        <w:pageBreakBefore w:val="0"/>
        <w:kinsoku/>
        <w:wordWrap/>
        <w:overflowPunct/>
        <w:topLinePunct w:val="0"/>
        <w:bidi w:val="0"/>
        <w:snapToGrid w:val="0"/>
        <w:spacing w:line="312" w:lineRule="auto"/>
        <w:ind w:firstLine="422" w:firstLineChars="200"/>
        <w:rPr>
          <w:rFonts w:hint="eastAsia" w:ascii="宋体" w:hAnsi="宋体" w:cs="宋体"/>
          <w:color w:val="FF0000"/>
          <w:szCs w:val="21"/>
        </w:rPr>
      </w:pPr>
      <w:r>
        <w:rPr>
          <w:rFonts w:hint="eastAsia" w:ascii="宋体" w:hAnsi="宋体" w:cs="宋体"/>
          <w:b/>
          <w:bCs/>
          <w:color w:val="FF0000"/>
          <w:szCs w:val="21"/>
          <w:lang w:val="zh-CN"/>
        </w:rPr>
        <w:t>十</w:t>
      </w:r>
      <w:r>
        <w:rPr>
          <w:rFonts w:hint="eastAsia" w:ascii="宋体" w:hAnsi="宋体" w:cs="宋体"/>
          <w:b/>
          <w:bCs/>
          <w:color w:val="FF0000"/>
          <w:szCs w:val="21"/>
          <w:lang w:val="en-US" w:eastAsia="zh-CN"/>
        </w:rPr>
        <w:t>三</w:t>
      </w:r>
      <w:r>
        <w:rPr>
          <w:rFonts w:hint="eastAsia" w:ascii="宋体" w:hAnsi="宋体" w:cs="宋体"/>
          <w:b/>
          <w:bCs/>
          <w:color w:val="FF0000"/>
          <w:szCs w:val="21"/>
          <w:lang w:val="zh-CN"/>
        </w:rPr>
        <w:t>、</w:t>
      </w:r>
      <w:r>
        <w:rPr>
          <w:rFonts w:hint="eastAsia" w:ascii="宋体" w:hAnsi="宋体" w:cs="宋体"/>
          <w:b/>
          <w:color w:val="FF0000"/>
          <w:szCs w:val="21"/>
        </w:rPr>
        <w:t>解决争议的方法</w:t>
      </w:r>
    </w:p>
    <w:p>
      <w:pPr>
        <w:pStyle w:val="7"/>
        <w:pageBreakBefore w:val="0"/>
        <w:kinsoku/>
        <w:wordWrap/>
        <w:overflowPunct/>
        <w:topLinePunct w:val="0"/>
        <w:bidi w:val="0"/>
        <w:spacing w:line="312" w:lineRule="auto"/>
        <w:ind w:firstLine="420" w:firstLineChars="200"/>
        <w:rPr>
          <w:rFonts w:hint="eastAsia" w:ascii="宋体" w:hAnsi="宋体" w:cs="宋体"/>
          <w:color w:val="FF0000"/>
          <w:sz w:val="21"/>
          <w:szCs w:val="21"/>
        </w:rPr>
      </w:pPr>
      <w:r>
        <w:rPr>
          <w:rFonts w:hint="eastAsia" w:ascii="宋体" w:hAnsi="宋体" w:cs="宋体"/>
          <w:color w:val="FF0000"/>
          <w:sz w:val="21"/>
          <w:szCs w:val="21"/>
        </w:rPr>
        <w:t>(一)双方一致同意建立协商制度，加强日常情况沟通，及时处理各项问题。</w:t>
      </w:r>
    </w:p>
    <w:p>
      <w:pPr>
        <w:pStyle w:val="7"/>
        <w:pageBreakBefore w:val="0"/>
        <w:kinsoku/>
        <w:wordWrap/>
        <w:overflowPunct/>
        <w:topLinePunct w:val="0"/>
        <w:bidi w:val="0"/>
        <w:spacing w:line="312" w:lineRule="auto"/>
        <w:ind w:firstLine="462" w:firstLineChars="220"/>
        <w:rPr>
          <w:rFonts w:hint="eastAsia" w:ascii="宋体" w:hAnsi="宋体" w:cs="宋体"/>
          <w:color w:val="FF0000"/>
          <w:sz w:val="21"/>
          <w:szCs w:val="21"/>
        </w:rPr>
      </w:pPr>
      <w:r>
        <w:rPr>
          <w:rFonts w:hint="eastAsia" w:ascii="宋体" w:hAnsi="宋体" w:cs="宋体"/>
          <w:color w:val="FF0000"/>
          <w:sz w:val="21"/>
          <w:szCs w:val="21"/>
        </w:rPr>
        <w:t>(二)对于本合同未尽事宜或对相关条款理解的争议，双方将尽最大努力协商解决一切争议、分歧或矛盾并对本合同进行修改、补充或另行签订协议。当修改条款或补充协议与本合同条款发生矛盾时，以修改后的条款或补充协议为准。</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(三)如从协商开始后十日内仍不能解决，可以向有关部门提请调解。</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(四)调解不成可以按下列方式之一提起仲裁或诉讼：</w:t>
      </w:r>
    </w:p>
    <w:p>
      <w:pPr>
        <w:pageBreakBefore w:val="0"/>
        <w:kinsoku/>
        <w:wordWrap/>
        <w:overflowPunct/>
        <w:topLinePunct w:val="0"/>
        <w:bidi w:val="0"/>
        <w:spacing w:line="312" w:lineRule="auto"/>
        <w:ind w:firstLine="420" w:firstLineChars="200"/>
        <w:rPr>
          <w:rFonts w:hint="eastAsia" w:ascii="宋体" w:hAnsi="宋体" w:eastAsia="宋体" w:cs="宋体"/>
          <w:color w:val="FF0000"/>
          <w:szCs w:val="21"/>
          <w:lang w:eastAsia="zh-CN"/>
        </w:rPr>
      </w:pPr>
      <w:r>
        <w:rPr>
          <w:rFonts w:hint="eastAsia" w:ascii="宋体" w:hAnsi="宋体" w:cs="宋体"/>
          <w:color w:val="FF0000"/>
          <w:szCs w:val="21"/>
        </w:rPr>
        <w:t>1、向履约地仲裁机构提起仲裁</w:t>
      </w:r>
      <w:r>
        <w:rPr>
          <w:rFonts w:hint="eastAsia" w:ascii="宋体" w:hAnsi="宋体" w:cs="宋体"/>
          <w:color w:val="FF0000"/>
          <w:szCs w:val="21"/>
          <w:lang w:eastAsia="zh-CN"/>
        </w:rPr>
        <w:t>。</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2、向履约地人民法院提起诉讼。</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(五)如仲裁或诉讼事项不影响合同其它部分的履行，则在仲裁或诉讼期间，除正在进行仲裁或诉讼的部分外，合同的其它部分应继续执行。</w:t>
      </w:r>
    </w:p>
    <w:p>
      <w:pPr>
        <w:pageBreakBefore w:val="0"/>
        <w:kinsoku/>
        <w:wordWrap/>
        <w:overflowPunct/>
        <w:topLinePunct w:val="0"/>
        <w:bidi w:val="0"/>
        <w:spacing w:line="312" w:lineRule="auto"/>
        <w:ind w:firstLine="422" w:firstLineChars="200"/>
        <w:rPr>
          <w:rFonts w:hint="eastAsia" w:ascii="宋体" w:hAnsi="宋体" w:cs="宋体"/>
          <w:b/>
          <w:color w:val="FF0000"/>
          <w:szCs w:val="21"/>
        </w:rPr>
      </w:pPr>
      <w:r>
        <w:rPr>
          <w:rFonts w:hint="eastAsia" w:ascii="宋体" w:hAnsi="宋体" w:cs="宋体"/>
          <w:b/>
          <w:color w:val="FF0000"/>
          <w:szCs w:val="21"/>
        </w:rPr>
        <w:t>十</w:t>
      </w:r>
      <w:r>
        <w:rPr>
          <w:rFonts w:hint="eastAsia" w:ascii="宋体" w:hAnsi="宋体" w:cs="宋体"/>
          <w:b/>
          <w:color w:val="FF0000"/>
          <w:szCs w:val="21"/>
          <w:lang w:val="en-US" w:eastAsia="zh-CN"/>
        </w:rPr>
        <w:t>四</w:t>
      </w:r>
      <w:r>
        <w:rPr>
          <w:rFonts w:hint="eastAsia" w:ascii="宋体" w:hAnsi="宋体" w:cs="宋体"/>
          <w:b/>
          <w:color w:val="FF0000"/>
          <w:szCs w:val="21"/>
        </w:rPr>
        <w:t>、法律适用</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本合同适用中华人民共和国现行法律、行政法规和规章，如合同条款与法律、行政法规和规章不一致的，按照法律、行政法规和规章修改本合同。</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rPr>
        <w:t>十</w:t>
      </w:r>
      <w:r>
        <w:rPr>
          <w:rFonts w:hint="eastAsia" w:ascii="宋体" w:hAnsi="宋体" w:cs="宋体"/>
          <w:b/>
          <w:color w:val="FF0000"/>
          <w:szCs w:val="21"/>
          <w:lang w:val="en-US" w:eastAsia="zh-CN"/>
        </w:rPr>
        <w:t>五</w:t>
      </w:r>
      <w:r>
        <w:rPr>
          <w:rFonts w:hint="eastAsia" w:ascii="宋体" w:hAnsi="宋体" w:cs="宋体"/>
          <w:b/>
          <w:color w:val="FF0000"/>
          <w:szCs w:val="21"/>
        </w:rPr>
        <w:t>、通知</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本合同一方给另一方的任何通知或其它文件均应采用书面形式，任何通知文件在下列时间被视为已经送达：</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(一)若由专人送达，在送到对方时。</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(二)如用邮递送达，在发送后的第5个工作日。</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(三)双方发送的电子邮件应视为有效通知，在发送后的第2个工作日。</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rPr>
        <w:t>十</w:t>
      </w:r>
      <w:r>
        <w:rPr>
          <w:rFonts w:hint="eastAsia" w:ascii="宋体" w:hAnsi="宋体" w:cs="宋体"/>
          <w:b/>
          <w:color w:val="FF0000"/>
          <w:szCs w:val="21"/>
          <w:lang w:val="en-US" w:eastAsia="zh-CN"/>
        </w:rPr>
        <w:t>六</w:t>
      </w:r>
      <w:r>
        <w:rPr>
          <w:rFonts w:hint="eastAsia" w:ascii="宋体" w:hAnsi="宋体" w:cs="宋体"/>
          <w:b/>
          <w:color w:val="FF0000"/>
          <w:szCs w:val="21"/>
        </w:rPr>
        <w:t>、附件</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磋商文件、磋商响应文件、澄清、答疑、修改、补充文件及补充协议作为本合同附件，与本合同具有同等法律效力。</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rPr>
        <w:t>十</w:t>
      </w:r>
      <w:r>
        <w:rPr>
          <w:rFonts w:hint="eastAsia" w:ascii="宋体" w:hAnsi="宋体" w:cs="宋体"/>
          <w:b/>
          <w:color w:val="FF0000"/>
          <w:szCs w:val="21"/>
          <w:lang w:val="en-US" w:eastAsia="zh-CN"/>
        </w:rPr>
        <w:t>七</w:t>
      </w:r>
      <w:r>
        <w:rPr>
          <w:rFonts w:hint="eastAsia" w:ascii="宋体" w:hAnsi="宋体" w:cs="宋体"/>
          <w:b/>
          <w:color w:val="FF0000"/>
          <w:szCs w:val="21"/>
        </w:rPr>
        <w:t>、单位变动情况处理</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甲乙双方发生收购、兼并、重组等体制或产权变动情况，责任顺延至收购方、兼并方、重组方等新主体。</w:t>
      </w:r>
    </w:p>
    <w:p>
      <w:pPr>
        <w:pageBreakBefore w:val="0"/>
        <w:kinsoku/>
        <w:wordWrap/>
        <w:overflowPunct/>
        <w:topLinePunct w:val="0"/>
        <w:bidi w:val="0"/>
        <w:spacing w:line="312" w:lineRule="auto"/>
        <w:ind w:firstLine="413" w:firstLineChars="196"/>
        <w:rPr>
          <w:rFonts w:hint="eastAsia" w:ascii="宋体" w:hAnsi="宋体" w:cs="宋体"/>
          <w:b/>
          <w:color w:val="FF0000"/>
          <w:szCs w:val="21"/>
        </w:rPr>
      </w:pPr>
      <w:r>
        <w:rPr>
          <w:rFonts w:hint="eastAsia" w:ascii="宋体" w:hAnsi="宋体" w:cs="宋体"/>
          <w:b/>
          <w:color w:val="FF0000"/>
          <w:szCs w:val="21"/>
          <w:lang w:val="en-US" w:eastAsia="zh-CN"/>
        </w:rPr>
        <w:t xml:space="preserve">十八 </w:t>
      </w:r>
      <w:r>
        <w:rPr>
          <w:rFonts w:hint="eastAsia" w:ascii="宋体" w:hAnsi="宋体" w:cs="宋体"/>
          <w:b/>
          <w:color w:val="FF0000"/>
          <w:szCs w:val="21"/>
        </w:rPr>
        <w:t>、合同的生效</w:t>
      </w:r>
    </w:p>
    <w:p>
      <w:pPr>
        <w:pageBreakBefore w:val="0"/>
        <w:kinsoku/>
        <w:wordWrap/>
        <w:overflowPunct/>
        <w:topLinePunct w:val="0"/>
        <w:bidi w:val="0"/>
        <w:spacing w:line="312" w:lineRule="auto"/>
        <w:ind w:firstLine="420" w:firstLineChars="200"/>
        <w:rPr>
          <w:rFonts w:hint="eastAsia" w:ascii="宋体" w:hAnsi="宋体" w:eastAsia="宋体" w:cs="宋体"/>
          <w:color w:val="FF0000"/>
          <w:szCs w:val="21"/>
          <w:lang w:eastAsia="zh-CN"/>
        </w:rPr>
      </w:pPr>
      <w:r>
        <w:rPr>
          <w:rFonts w:hint="eastAsia" w:ascii="宋体" w:hAnsi="宋体" w:cs="宋体"/>
          <w:color w:val="FF0000"/>
          <w:szCs w:val="21"/>
        </w:rPr>
        <w:t>(一)本合同经甲方、乙方法定代表人或授权代表人签字并加盖双方公章后生效</w:t>
      </w:r>
      <w:r>
        <w:rPr>
          <w:rFonts w:hint="eastAsia" w:ascii="宋体" w:hAnsi="宋体" w:cs="宋体"/>
          <w:color w:val="FF0000"/>
          <w:szCs w:val="21"/>
          <w:lang w:eastAsia="zh-CN"/>
        </w:rPr>
        <w:t>。</w:t>
      </w:r>
    </w:p>
    <w:p>
      <w:pPr>
        <w:pageBreakBefore w:val="0"/>
        <w:kinsoku/>
        <w:wordWrap/>
        <w:overflowPunct/>
        <w:topLinePunct w:val="0"/>
        <w:bidi w:val="0"/>
        <w:spacing w:line="312" w:lineRule="auto"/>
        <w:ind w:firstLine="420" w:firstLineChars="200"/>
        <w:rPr>
          <w:rFonts w:hint="eastAsia" w:ascii="宋体" w:hAnsi="宋体" w:cs="宋体"/>
          <w:color w:val="FF0000"/>
          <w:szCs w:val="21"/>
        </w:rPr>
      </w:pPr>
      <w:r>
        <w:rPr>
          <w:rFonts w:hint="eastAsia" w:ascii="宋体" w:hAnsi="宋体" w:cs="宋体"/>
          <w:color w:val="FF0000"/>
          <w:szCs w:val="21"/>
        </w:rPr>
        <w:t>(二)本合同一式</w:t>
      </w:r>
      <w:r>
        <w:rPr>
          <w:rFonts w:hint="eastAsia" w:ascii="宋体" w:hAnsi="宋体" w:cs="宋体"/>
          <w:color w:val="FF0000"/>
          <w:szCs w:val="21"/>
          <w:lang w:val="en-US" w:eastAsia="zh-CN"/>
        </w:rPr>
        <w:t>两</w:t>
      </w:r>
      <w:r>
        <w:rPr>
          <w:rFonts w:hint="eastAsia" w:ascii="宋体" w:hAnsi="宋体" w:cs="宋体"/>
          <w:color w:val="FF0000"/>
          <w:szCs w:val="21"/>
        </w:rPr>
        <w:t>份，甲乙双方各执</w:t>
      </w:r>
      <w:r>
        <w:rPr>
          <w:rFonts w:hint="eastAsia" w:ascii="宋体" w:hAnsi="宋体" w:cs="宋体"/>
          <w:color w:val="FF0000"/>
          <w:szCs w:val="21"/>
          <w:lang w:val="en-US" w:eastAsia="zh-CN"/>
        </w:rPr>
        <w:t>一</w:t>
      </w:r>
      <w:r>
        <w:rPr>
          <w:rFonts w:hint="eastAsia" w:ascii="宋体" w:hAnsi="宋体" w:cs="宋体"/>
          <w:color w:val="FF0000"/>
          <w:szCs w:val="21"/>
        </w:rPr>
        <w:t>份。</w:t>
      </w:r>
    </w:p>
    <w:p>
      <w:pPr>
        <w:pStyle w:val="6"/>
        <w:snapToGrid w:val="0"/>
        <w:spacing w:line="360" w:lineRule="auto"/>
        <w:ind w:firstLine="502" w:firstLineChars="200"/>
        <w:outlineLvl w:val="1"/>
        <w:rPr>
          <w:rFonts w:hint="eastAsia" w:ascii="宋体" w:hAnsi="宋体" w:eastAsia="宋体" w:cs="宋体"/>
          <w:color w:val="FF0000"/>
          <w:sz w:val="21"/>
          <w:szCs w:val="21"/>
          <w:highlight w:val="none"/>
        </w:rPr>
      </w:pPr>
    </w:p>
    <w:p>
      <w:pPr>
        <w:spacing w:line="460" w:lineRule="atLeast"/>
        <w:rPr>
          <w:rFonts w:hint="eastAsia" w:ascii="宋体" w:hAnsi="宋体" w:eastAsia="宋体" w:cs="Times New Roman"/>
          <w:b w:val="0"/>
          <w:bCs/>
          <w:color w:val="FF0000"/>
          <w:szCs w:val="21"/>
          <w:highlight w:val="none"/>
        </w:rPr>
      </w:pPr>
      <w:bookmarkStart w:id="49" w:name="_Toc322352985"/>
      <w:bookmarkStart w:id="50" w:name="_Toc26784"/>
      <w:bookmarkStart w:id="51" w:name="_Toc356371458"/>
      <w:bookmarkStart w:id="52" w:name="_Toc354491899"/>
      <w:r>
        <w:rPr>
          <w:rFonts w:hint="eastAsia" w:ascii="宋体" w:hAnsi="宋体" w:eastAsia="宋体" w:cs="Times New Roman"/>
          <w:b w:val="0"/>
          <w:bCs/>
          <w:color w:val="FF0000"/>
          <w:szCs w:val="21"/>
          <w:highlight w:val="none"/>
        </w:rPr>
        <w:t>甲方（盖章）：</w:t>
      </w:r>
      <w:r>
        <w:rPr>
          <w:rFonts w:hint="eastAsia" w:ascii="宋体" w:hAnsi="宋体" w:eastAsia="宋体" w:cs="Times New Roman"/>
          <w:b w:val="0"/>
          <w:bCs/>
          <w:color w:val="FF0000"/>
          <w:szCs w:val="21"/>
          <w:highlight w:val="none"/>
          <w:lang w:val="en-US" w:eastAsia="zh-CN"/>
        </w:rPr>
        <w:t xml:space="preserve">                                      </w:t>
      </w:r>
      <w:r>
        <w:rPr>
          <w:rFonts w:hint="eastAsia" w:ascii="宋体" w:hAnsi="宋体" w:eastAsia="宋体" w:cs="Times New Roman"/>
          <w:b w:val="0"/>
          <w:bCs/>
          <w:color w:val="FF0000"/>
          <w:szCs w:val="21"/>
          <w:highlight w:val="none"/>
        </w:rPr>
        <w:t>乙方（盖章）：</w:t>
      </w:r>
    </w:p>
    <w:p>
      <w:pPr>
        <w:spacing w:line="460" w:lineRule="atLeast"/>
        <w:rPr>
          <w:rFonts w:hint="eastAsia" w:ascii="宋体" w:hAnsi="宋体" w:eastAsia="宋体" w:cs="Times New Roman"/>
          <w:b w:val="0"/>
          <w:bCs/>
          <w:color w:val="FF0000"/>
          <w:szCs w:val="21"/>
          <w:highlight w:val="none"/>
        </w:rPr>
      </w:pPr>
      <w:r>
        <w:rPr>
          <w:rFonts w:hint="eastAsia" w:ascii="宋体" w:hAnsi="宋体" w:eastAsia="宋体" w:cs="Times New Roman"/>
          <w:b w:val="0"/>
          <w:bCs/>
          <w:color w:val="FF0000"/>
          <w:szCs w:val="21"/>
          <w:highlight w:val="none"/>
        </w:rPr>
        <w:t>法定（授权）代表人（签字）：</w:t>
      </w:r>
      <w:r>
        <w:rPr>
          <w:rFonts w:hint="eastAsia" w:ascii="宋体" w:hAnsi="宋体" w:eastAsia="宋体" w:cs="Times New Roman"/>
          <w:b w:val="0"/>
          <w:bCs/>
          <w:color w:val="FF0000"/>
          <w:szCs w:val="21"/>
          <w:highlight w:val="none"/>
          <w:lang w:val="en-US" w:eastAsia="zh-CN"/>
        </w:rPr>
        <w:t xml:space="preserve">                        </w:t>
      </w:r>
      <w:r>
        <w:rPr>
          <w:rFonts w:hint="eastAsia" w:ascii="宋体" w:hAnsi="宋体" w:eastAsia="宋体" w:cs="Times New Roman"/>
          <w:b w:val="0"/>
          <w:bCs/>
          <w:color w:val="FF0000"/>
          <w:szCs w:val="21"/>
          <w:highlight w:val="none"/>
        </w:rPr>
        <w:t>法定（授权）代表人（签字）：</w:t>
      </w:r>
    </w:p>
    <w:p>
      <w:pPr>
        <w:spacing w:line="460" w:lineRule="atLeast"/>
        <w:rPr>
          <w:rFonts w:hint="eastAsia" w:ascii="宋体" w:hAnsi="宋体" w:eastAsia="宋体" w:cs="Times New Roman"/>
          <w:b w:val="0"/>
          <w:bCs/>
          <w:color w:val="FF0000"/>
          <w:szCs w:val="21"/>
          <w:highlight w:val="none"/>
        </w:rPr>
      </w:pPr>
      <w:r>
        <w:rPr>
          <w:rFonts w:hint="eastAsia" w:ascii="宋体" w:hAnsi="宋体" w:eastAsia="宋体" w:cs="Times New Roman"/>
          <w:b w:val="0"/>
          <w:bCs/>
          <w:color w:val="FF0000"/>
          <w:szCs w:val="21"/>
          <w:highlight w:val="none"/>
        </w:rPr>
        <w:t>联系人：</w:t>
      </w:r>
      <w:r>
        <w:rPr>
          <w:rFonts w:hint="eastAsia" w:ascii="宋体" w:hAnsi="宋体" w:eastAsia="宋体" w:cs="Times New Roman"/>
          <w:b w:val="0"/>
          <w:bCs/>
          <w:color w:val="FF0000"/>
          <w:szCs w:val="21"/>
          <w:highlight w:val="none"/>
          <w:lang w:val="en-US" w:eastAsia="zh-CN"/>
        </w:rPr>
        <w:t xml:space="preserve">                                            </w:t>
      </w:r>
      <w:r>
        <w:rPr>
          <w:rFonts w:hint="eastAsia" w:ascii="宋体" w:hAnsi="宋体" w:eastAsia="宋体" w:cs="Times New Roman"/>
          <w:b w:val="0"/>
          <w:bCs/>
          <w:color w:val="FF0000"/>
          <w:szCs w:val="21"/>
          <w:highlight w:val="none"/>
        </w:rPr>
        <w:t>联系人：</w:t>
      </w:r>
    </w:p>
    <w:p>
      <w:pPr>
        <w:spacing w:line="460" w:lineRule="atLeast"/>
        <w:rPr>
          <w:rFonts w:hint="eastAsia" w:ascii="宋体" w:hAnsi="宋体" w:eastAsia="宋体" w:cs="Times New Roman"/>
          <w:b w:val="0"/>
          <w:bCs/>
          <w:color w:val="FF0000"/>
          <w:szCs w:val="21"/>
          <w:highlight w:val="none"/>
        </w:rPr>
      </w:pPr>
      <w:r>
        <w:rPr>
          <w:rFonts w:hint="eastAsia" w:ascii="宋体" w:hAnsi="宋体" w:eastAsia="宋体" w:cs="Times New Roman"/>
          <w:b w:val="0"/>
          <w:bCs/>
          <w:color w:val="FF0000"/>
          <w:szCs w:val="21"/>
          <w:highlight w:val="none"/>
        </w:rPr>
        <w:t>联系电话：</w:t>
      </w:r>
      <w:r>
        <w:rPr>
          <w:rFonts w:hint="eastAsia" w:ascii="宋体" w:hAnsi="宋体" w:eastAsia="宋体" w:cs="Times New Roman"/>
          <w:b w:val="0"/>
          <w:bCs/>
          <w:color w:val="FF0000"/>
          <w:szCs w:val="21"/>
          <w:highlight w:val="none"/>
          <w:lang w:val="en-US" w:eastAsia="zh-CN"/>
        </w:rPr>
        <w:t xml:space="preserve">                                          </w:t>
      </w:r>
      <w:r>
        <w:rPr>
          <w:rFonts w:hint="eastAsia" w:ascii="宋体" w:hAnsi="宋体" w:eastAsia="宋体" w:cs="Times New Roman"/>
          <w:b w:val="0"/>
          <w:bCs/>
          <w:color w:val="FF0000"/>
          <w:szCs w:val="21"/>
          <w:highlight w:val="none"/>
        </w:rPr>
        <w:t>联系电话：</w:t>
      </w:r>
    </w:p>
    <w:p>
      <w:pPr>
        <w:spacing w:line="460" w:lineRule="atLeast"/>
        <w:rPr>
          <w:rFonts w:hint="eastAsia" w:ascii="宋体" w:hAnsi="宋体" w:eastAsia="宋体" w:cs="Times New Roman"/>
          <w:color w:val="FF0000"/>
          <w:szCs w:val="21"/>
          <w:highlight w:val="none"/>
          <w:lang w:eastAsia="zh-CN"/>
        </w:rPr>
      </w:pPr>
      <w:r>
        <w:rPr>
          <w:rFonts w:hint="eastAsia" w:ascii="宋体" w:hAnsi="宋体" w:eastAsia="宋体" w:cs="Times New Roman"/>
          <w:b w:val="0"/>
          <w:bCs/>
          <w:color w:val="FF0000"/>
          <w:szCs w:val="21"/>
          <w:highlight w:val="none"/>
        </w:rPr>
        <w:t>签署日期：</w:t>
      </w:r>
      <w:r>
        <w:rPr>
          <w:rFonts w:hint="eastAsia" w:ascii="宋体" w:hAnsi="宋体" w:eastAsia="宋体" w:cs="Times New Roman"/>
          <w:b w:val="0"/>
          <w:bCs/>
          <w:color w:val="FF0000"/>
          <w:szCs w:val="21"/>
          <w:highlight w:val="none"/>
          <w:lang w:val="en-US" w:eastAsia="zh-CN"/>
        </w:rPr>
        <w:t xml:space="preserve">                                          </w:t>
      </w:r>
      <w:r>
        <w:rPr>
          <w:rFonts w:hint="eastAsia" w:ascii="宋体" w:hAnsi="宋体" w:eastAsia="宋体" w:cs="Times New Roman"/>
          <w:b w:val="0"/>
          <w:bCs/>
          <w:color w:val="FF0000"/>
          <w:szCs w:val="21"/>
          <w:highlight w:val="none"/>
        </w:rPr>
        <w:t>签署日期</w:t>
      </w:r>
      <w:r>
        <w:rPr>
          <w:rFonts w:hint="eastAsia" w:ascii="宋体" w:hAnsi="宋体" w:eastAsia="宋体" w:cs="Times New Roman"/>
          <w:b w:val="0"/>
          <w:bCs/>
          <w:color w:val="FF0000"/>
          <w:szCs w:val="21"/>
          <w:highlight w:val="none"/>
          <w:lang w:eastAsia="zh-CN"/>
        </w:rPr>
        <w:t>：</w:t>
      </w:r>
    </w:p>
    <w:p>
      <w:pPr>
        <w:snapToGrid w:val="0"/>
        <w:spacing w:line="480" w:lineRule="auto"/>
        <w:jc w:val="left"/>
        <w:outlineLvl w:val="0"/>
        <w:rPr>
          <w:rFonts w:hint="eastAsia" w:ascii="宋体" w:hAnsi="宋体" w:eastAsia="宋体" w:cs="宋体"/>
          <w:color w:val="FF0000"/>
          <w:szCs w:val="21"/>
          <w:highlight w:val="none"/>
        </w:rPr>
      </w:pPr>
    </w:p>
    <w:p>
      <w:pPr>
        <w:snapToGrid w:val="0"/>
        <w:spacing w:line="312" w:lineRule="auto"/>
        <w:jc w:val="center"/>
        <w:outlineLvl w:val="0"/>
        <w:rPr>
          <w:rFonts w:hint="eastAsia" w:ascii="宋体" w:hAnsi="宋体" w:eastAsia="宋体" w:cs="宋体"/>
          <w:b/>
          <w:bCs w:val="0"/>
          <w:color w:val="FF0000"/>
          <w:szCs w:val="21"/>
          <w:highlight w:val="none"/>
        </w:rPr>
      </w:pPr>
    </w:p>
    <w:p>
      <w:pPr>
        <w:snapToGrid w:val="0"/>
        <w:spacing w:line="312" w:lineRule="auto"/>
        <w:jc w:val="center"/>
        <w:outlineLvl w:val="0"/>
        <w:rPr>
          <w:rFonts w:hint="eastAsia" w:ascii="宋体" w:hAnsi="宋体" w:eastAsia="宋体" w:cs="宋体"/>
          <w:b/>
          <w:bCs w:val="0"/>
          <w:color w:val="auto"/>
          <w:szCs w:val="21"/>
          <w:highlight w:val="none"/>
        </w:rPr>
      </w:pPr>
    </w:p>
    <w:p>
      <w:pPr>
        <w:snapToGrid w:val="0"/>
        <w:spacing w:line="312" w:lineRule="auto"/>
        <w:jc w:val="center"/>
        <w:outlineLvl w:val="0"/>
        <w:rPr>
          <w:rFonts w:hint="eastAsia" w:ascii="宋体" w:hAnsi="宋体" w:eastAsia="宋体" w:cs="宋体"/>
          <w:b/>
          <w:bCs w:val="0"/>
          <w:color w:val="auto"/>
          <w:szCs w:val="21"/>
          <w:highlight w:val="none"/>
        </w:rPr>
      </w:pPr>
    </w:p>
    <w:p>
      <w:pPr>
        <w:snapToGrid w:val="0"/>
        <w:spacing w:line="312" w:lineRule="auto"/>
        <w:jc w:val="center"/>
        <w:outlineLvl w:val="0"/>
        <w:rPr>
          <w:rFonts w:hint="eastAsia" w:ascii="宋体" w:hAnsi="宋体" w:eastAsia="宋体" w:cs="宋体"/>
          <w:b/>
          <w:bCs w:val="0"/>
          <w:color w:val="auto"/>
          <w:szCs w:val="21"/>
          <w:highlight w:val="none"/>
        </w:rPr>
      </w:pPr>
    </w:p>
    <w:p>
      <w:pPr>
        <w:snapToGrid w:val="0"/>
        <w:spacing w:line="312" w:lineRule="auto"/>
        <w:jc w:val="center"/>
        <w:outlineLvl w:val="0"/>
        <w:rPr>
          <w:rFonts w:hint="eastAsia" w:ascii="宋体" w:hAnsi="宋体" w:eastAsia="宋体" w:cs="宋体"/>
          <w:b/>
          <w:bCs w:val="0"/>
          <w:color w:val="auto"/>
          <w:szCs w:val="21"/>
          <w:highlight w:val="none"/>
        </w:rPr>
      </w:pPr>
    </w:p>
    <w:p>
      <w:pPr>
        <w:snapToGrid w:val="0"/>
        <w:spacing w:line="312" w:lineRule="auto"/>
        <w:jc w:val="center"/>
        <w:outlineLvl w:val="0"/>
        <w:rPr>
          <w:rFonts w:hint="eastAsia" w:ascii="宋体" w:hAnsi="宋体" w:eastAsia="宋体" w:cs="宋体"/>
          <w:b/>
          <w:bCs w:val="0"/>
          <w:color w:val="auto"/>
          <w:szCs w:val="21"/>
          <w:highlight w:val="none"/>
        </w:rPr>
      </w:pPr>
    </w:p>
    <w:p>
      <w:pPr>
        <w:snapToGrid w:val="0"/>
        <w:spacing w:line="312" w:lineRule="auto"/>
        <w:jc w:val="center"/>
        <w:outlineLvl w:val="0"/>
        <w:rPr>
          <w:rFonts w:hint="eastAsia" w:ascii="宋体" w:hAnsi="宋体" w:eastAsia="宋体" w:cs="宋体"/>
          <w:b/>
          <w:bCs w:val="0"/>
          <w:color w:val="auto"/>
          <w:szCs w:val="21"/>
          <w:highlight w:val="none"/>
        </w:rPr>
      </w:pPr>
    </w:p>
    <w:p>
      <w:pPr>
        <w:pStyle w:val="2"/>
        <w:rPr>
          <w:rFonts w:hint="eastAsia" w:ascii="宋体" w:hAnsi="宋体" w:eastAsia="宋体" w:cs="宋体"/>
          <w:b/>
          <w:bCs w:val="0"/>
          <w:color w:val="auto"/>
          <w:szCs w:val="21"/>
          <w:highlight w:val="none"/>
        </w:rPr>
      </w:pPr>
    </w:p>
    <w:p>
      <w:pPr>
        <w:pStyle w:val="3"/>
        <w:rPr>
          <w:rFonts w:hint="eastAsia"/>
        </w:rPr>
      </w:pPr>
    </w:p>
    <w:p>
      <w:pPr>
        <w:pStyle w:val="2"/>
        <w:rPr>
          <w:rFonts w:hint="eastAsia" w:ascii="宋体" w:hAnsi="宋体" w:eastAsia="宋体" w:cs="宋体"/>
          <w:b/>
          <w:bCs w:val="0"/>
          <w:color w:val="auto"/>
          <w:szCs w:val="21"/>
          <w:highlight w:val="none"/>
        </w:rPr>
      </w:pPr>
    </w:p>
    <w:p>
      <w:pPr>
        <w:pStyle w:val="3"/>
        <w:rPr>
          <w:rFonts w:hint="eastAsia" w:ascii="宋体" w:hAnsi="宋体" w:eastAsia="宋体" w:cs="宋体"/>
          <w:b/>
          <w:bCs w:val="0"/>
          <w:color w:val="auto"/>
          <w:szCs w:val="21"/>
          <w:highlight w:val="none"/>
        </w:rPr>
      </w:pPr>
    </w:p>
    <w:p>
      <w:pPr>
        <w:rPr>
          <w:rFonts w:hint="eastAsia"/>
        </w:rPr>
      </w:pPr>
    </w:p>
    <w:p>
      <w:pPr>
        <w:snapToGrid w:val="0"/>
        <w:spacing w:line="312" w:lineRule="auto"/>
        <w:jc w:val="center"/>
        <w:outlineLvl w:val="0"/>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第五章  应提交的有关格式范例</w:t>
      </w:r>
      <w:bookmarkEnd w:id="49"/>
      <w:bookmarkEnd w:id="50"/>
      <w:bookmarkEnd w:id="51"/>
      <w:bookmarkEnd w:id="52"/>
    </w:p>
    <w:p>
      <w:pPr>
        <w:pStyle w:val="24"/>
        <w:spacing w:line="312" w:lineRule="auto"/>
        <w:jc w:val="center"/>
        <w:rPr>
          <w:rFonts w:hint="eastAsia" w:ascii="宋体" w:hAnsi="宋体" w:eastAsia="宋体" w:cs="宋体"/>
          <w:bCs/>
          <w:color w:val="auto"/>
          <w:sz w:val="21"/>
          <w:szCs w:val="21"/>
          <w:highlight w:val="none"/>
          <w:lang w:eastAsia="zh-CN"/>
        </w:rPr>
      </w:pPr>
      <w:bookmarkStart w:id="53" w:name="_Toc31842"/>
      <w:bookmarkStart w:id="54" w:name="_Toc13045"/>
      <w:r>
        <w:rPr>
          <w:rFonts w:hint="eastAsia" w:ascii="宋体" w:hAnsi="宋体" w:eastAsia="宋体" w:cs="宋体"/>
          <w:bCs/>
          <w:color w:val="auto"/>
          <w:sz w:val="21"/>
          <w:szCs w:val="21"/>
          <w:highlight w:val="none"/>
          <w:lang w:eastAsia="zh-CN"/>
        </w:rPr>
        <w:t>一、投标文件封面</w:t>
      </w:r>
      <w:bookmarkEnd w:id="53"/>
      <w:bookmarkEnd w:id="54"/>
    </w:p>
    <w:p>
      <w:pPr>
        <w:pStyle w:val="24"/>
        <w:spacing w:line="312" w:lineRule="auto"/>
        <w:rPr>
          <w:rFonts w:hint="eastAsia" w:ascii="宋体" w:hAnsi="宋体" w:eastAsia="宋体" w:cs="宋体"/>
          <w:bCs/>
          <w:color w:val="auto"/>
          <w:sz w:val="21"/>
          <w:szCs w:val="21"/>
          <w:highlight w:val="none"/>
          <w:lang w:eastAsia="zh-CN"/>
        </w:rPr>
      </w:pPr>
    </w:p>
    <w:p>
      <w:pPr>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正本（副本）</w:t>
      </w:r>
    </w:p>
    <w:p>
      <w:pPr>
        <w:spacing w:line="312" w:lineRule="auto"/>
        <w:rPr>
          <w:rFonts w:hint="eastAsia" w:ascii="宋体" w:hAnsi="宋体" w:eastAsia="宋体" w:cs="宋体"/>
          <w:color w:val="auto"/>
          <w:sz w:val="28"/>
          <w:szCs w:val="28"/>
          <w:highlight w:val="none"/>
        </w:rPr>
      </w:pPr>
    </w:p>
    <w:p>
      <w:pPr>
        <w:spacing w:line="312" w:lineRule="auto"/>
        <w:rPr>
          <w:rFonts w:hint="eastAsia" w:ascii="宋体" w:hAnsi="宋体" w:eastAsia="宋体" w:cs="宋体"/>
          <w:color w:val="auto"/>
          <w:sz w:val="28"/>
          <w:szCs w:val="28"/>
          <w:highlight w:val="none"/>
        </w:rPr>
      </w:pPr>
    </w:p>
    <w:p>
      <w:pPr>
        <w:spacing w:line="312" w:lineRule="auto"/>
        <w:rPr>
          <w:rFonts w:hint="eastAsia" w:ascii="宋体" w:hAnsi="宋体" w:eastAsia="宋体" w:cs="宋体"/>
          <w:color w:val="auto"/>
          <w:sz w:val="28"/>
          <w:szCs w:val="28"/>
          <w:highlight w:val="none"/>
        </w:rPr>
      </w:pPr>
    </w:p>
    <w:p>
      <w:pPr>
        <w:spacing w:line="312" w:lineRule="auto"/>
        <w:ind w:firstLine="280" w:firstLineChars="100"/>
        <w:rPr>
          <w:rFonts w:hint="eastAsia" w:ascii="宋体" w:hAnsi="宋体" w:eastAsia="宋体" w:cs="宋体"/>
          <w:color w:val="auto"/>
          <w:sz w:val="28"/>
          <w:szCs w:val="28"/>
          <w:highlight w:val="none"/>
        </w:rPr>
      </w:pPr>
    </w:p>
    <w:p>
      <w:pPr>
        <w:spacing w:line="312"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rPr>
        <w:t>资格审查文件</w:t>
      </w:r>
    </w:p>
    <w:p>
      <w:pPr>
        <w:snapToGrid w:val="0"/>
        <w:spacing w:line="312"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w:t>
      </w:r>
      <w:bookmarkStart w:id="55" w:name="_Toc357410801"/>
      <w:r>
        <w:rPr>
          <w:rFonts w:hint="eastAsia" w:ascii="宋体" w:hAnsi="宋体" w:eastAsia="宋体" w:cs="宋体"/>
          <w:color w:val="auto"/>
          <w:sz w:val="36"/>
          <w:szCs w:val="36"/>
          <w:highlight w:val="none"/>
        </w:rPr>
        <w:t>技术商务文件、报价文件）</w:t>
      </w:r>
      <w:bookmarkEnd w:id="55"/>
    </w:p>
    <w:p>
      <w:pPr>
        <w:snapToGrid w:val="0"/>
        <w:spacing w:line="312" w:lineRule="auto"/>
        <w:ind w:firstLine="1962" w:firstLineChars="698"/>
        <w:rPr>
          <w:rFonts w:hint="eastAsia" w:ascii="宋体" w:hAnsi="宋体" w:eastAsia="宋体" w:cs="宋体"/>
          <w:b/>
          <w:color w:val="auto"/>
          <w:sz w:val="28"/>
          <w:szCs w:val="28"/>
          <w:highlight w:val="none"/>
        </w:rPr>
      </w:pPr>
    </w:p>
    <w:p>
      <w:pPr>
        <w:pStyle w:val="6"/>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snapToGrid w:val="0"/>
        <w:spacing w:line="480" w:lineRule="auto"/>
        <w:ind w:firstLine="2318" w:firstLineChars="828"/>
        <w:rPr>
          <w:rFonts w:hint="eastAsia" w:ascii="宋体" w:hAnsi="宋体" w:eastAsia="宋体" w:cs="宋体"/>
          <w:color w:val="auto"/>
          <w:sz w:val="28"/>
          <w:szCs w:val="28"/>
          <w:highlight w:val="none"/>
          <w:u w:val="single"/>
        </w:rPr>
      </w:pPr>
      <w:bookmarkStart w:id="56" w:name="_Toc357410802"/>
      <w:r>
        <w:rPr>
          <w:rFonts w:hint="eastAsia" w:ascii="宋体" w:hAnsi="宋体" w:eastAsia="宋体" w:cs="宋体"/>
          <w:color w:val="auto"/>
          <w:sz w:val="28"/>
          <w:szCs w:val="28"/>
          <w:highlight w:val="none"/>
        </w:rPr>
        <w:t>项目名称：</w:t>
      </w:r>
      <w:bookmarkEnd w:id="56"/>
      <w:r>
        <w:rPr>
          <w:rFonts w:hint="eastAsia" w:ascii="宋体" w:hAnsi="宋体" w:eastAsia="宋体" w:cs="宋体"/>
          <w:color w:val="auto"/>
          <w:sz w:val="28"/>
          <w:szCs w:val="28"/>
          <w:highlight w:val="none"/>
          <w:u w:val="single"/>
        </w:rPr>
        <w:t xml:space="preserve">                      </w:t>
      </w:r>
    </w:p>
    <w:p>
      <w:pPr>
        <w:snapToGrid w:val="0"/>
        <w:spacing w:line="480" w:lineRule="auto"/>
        <w:ind w:firstLine="2318" w:firstLineChars="828"/>
        <w:rPr>
          <w:rFonts w:hint="eastAsia" w:ascii="宋体" w:hAnsi="宋体" w:eastAsia="宋体" w:cs="宋体"/>
          <w:color w:val="auto"/>
          <w:sz w:val="28"/>
          <w:szCs w:val="28"/>
          <w:highlight w:val="none"/>
          <w:u w:val="single"/>
        </w:rPr>
      </w:pPr>
      <w:bookmarkStart w:id="57" w:name="_Toc357410803"/>
      <w:r>
        <w:rPr>
          <w:rFonts w:hint="eastAsia" w:ascii="宋体" w:hAnsi="宋体" w:eastAsia="宋体" w:cs="宋体"/>
          <w:color w:val="auto"/>
          <w:sz w:val="28"/>
          <w:szCs w:val="28"/>
          <w:highlight w:val="none"/>
        </w:rPr>
        <w:t>项目编号：</w:t>
      </w:r>
      <w:bookmarkEnd w:id="57"/>
      <w:r>
        <w:rPr>
          <w:rFonts w:hint="eastAsia" w:ascii="宋体" w:hAnsi="宋体" w:eastAsia="宋体" w:cs="宋体"/>
          <w:color w:val="auto"/>
          <w:sz w:val="28"/>
          <w:szCs w:val="28"/>
          <w:highlight w:val="none"/>
          <w:u w:val="single"/>
        </w:rPr>
        <w:t xml:space="preserve">                      </w:t>
      </w:r>
    </w:p>
    <w:p>
      <w:pPr>
        <w:snapToGrid w:val="0"/>
        <w:spacing w:line="480" w:lineRule="auto"/>
        <w:ind w:firstLine="2318" w:firstLineChars="828"/>
        <w:rPr>
          <w:rFonts w:hint="eastAsia" w:ascii="宋体" w:hAnsi="宋体" w:eastAsia="宋体" w:cs="宋体"/>
          <w:color w:val="auto"/>
          <w:sz w:val="28"/>
          <w:szCs w:val="28"/>
          <w:highlight w:val="none"/>
        </w:rPr>
      </w:pPr>
      <w:bookmarkStart w:id="58" w:name="_Toc357410804"/>
      <w:r>
        <w:rPr>
          <w:rFonts w:hint="eastAsia" w:ascii="宋体" w:hAnsi="宋体" w:eastAsia="宋体" w:cs="宋体"/>
          <w:color w:val="auto"/>
          <w:sz w:val="28"/>
          <w:szCs w:val="28"/>
          <w:highlight w:val="none"/>
        </w:rPr>
        <w:t>投 标 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bookmarkEnd w:id="58"/>
    </w:p>
    <w:p>
      <w:pPr>
        <w:snapToGrid w:val="0"/>
        <w:spacing w:line="480" w:lineRule="auto"/>
        <w:ind w:firstLine="2318" w:firstLineChars="828"/>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投标人地址：</w:t>
      </w:r>
      <w:r>
        <w:rPr>
          <w:rFonts w:hint="eastAsia" w:ascii="宋体" w:hAnsi="宋体" w:eastAsia="宋体" w:cs="宋体"/>
          <w:color w:val="auto"/>
          <w:sz w:val="28"/>
          <w:szCs w:val="28"/>
          <w:highlight w:val="none"/>
          <w:u w:val="single"/>
        </w:rPr>
        <w:t xml:space="preserve">                    </w:t>
      </w:r>
    </w:p>
    <w:p>
      <w:pPr>
        <w:snapToGrid w:val="0"/>
        <w:spacing w:line="480" w:lineRule="auto"/>
        <w:ind w:firstLine="2318" w:firstLineChars="828"/>
        <w:rPr>
          <w:rFonts w:hint="eastAsia" w:ascii="宋体" w:hAnsi="宋体" w:eastAsia="宋体" w:cs="宋体"/>
          <w:color w:val="auto"/>
          <w:sz w:val="28"/>
          <w:szCs w:val="28"/>
          <w:highlight w:val="none"/>
        </w:rPr>
      </w:pPr>
      <w:bookmarkStart w:id="59" w:name="_Toc357410805"/>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月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bookmarkEnd w:id="59"/>
      <w:r>
        <w:rPr>
          <w:rFonts w:hint="eastAsia" w:ascii="宋体" w:hAnsi="宋体" w:eastAsia="宋体" w:cs="宋体"/>
          <w:color w:val="auto"/>
          <w:sz w:val="28"/>
          <w:szCs w:val="28"/>
          <w:highlight w:val="none"/>
        </w:rPr>
        <w:t xml:space="preserve">        </w:t>
      </w:r>
    </w:p>
    <w:p>
      <w:pPr>
        <w:snapToGrid w:val="0"/>
        <w:spacing w:line="312" w:lineRule="auto"/>
        <w:jc w:val="center"/>
        <w:outlineLvl w:val="0"/>
        <w:rPr>
          <w:rFonts w:hint="eastAsia" w:ascii="宋体" w:hAnsi="宋体" w:eastAsia="宋体" w:cs="宋体"/>
          <w:bCs/>
          <w:color w:val="auto"/>
          <w:spacing w:val="-3"/>
          <w:kern w:val="0"/>
          <w:szCs w:val="21"/>
          <w:highlight w:val="none"/>
          <w:lang w:val="en-AU"/>
        </w:rPr>
      </w:pPr>
      <w:r>
        <w:rPr>
          <w:rStyle w:val="28"/>
          <w:rFonts w:hint="eastAsia" w:ascii="宋体" w:hAnsi="宋体" w:eastAsia="宋体" w:cs="宋体"/>
          <w:color w:val="auto"/>
          <w:sz w:val="21"/>
          <w:szCs w:val="21"/>
          <w:highlight w:val="none"/>
        </w:rPr>
        <w:br w:type="page"/>
      </w:r>
      <w:bookmarkStart w:id="60" w:name="_Toc23243"/>
      <w:bookmarkStart w:id="61" w:name="_Toc11105"/>
      <w:r>
        <w:rPr>
          <w:rFonts w:hint="eastAsia" w:ascii="宋体" w:hAnsi="宋体" w:eastAsia="宋体" w:cs="宋体"/>
          <w:bCs/>
          <w:color w:val="auto"/>
          <w:spacing w:val="-3"/>
          <w:kern w:val="0"/>
          <w:szCs w:val="21"/>
          <w:highlight w:val="none"/>
          <w:lang w:val="en-AU"/>
        </w:rPr>
        <w:t>二、</w:t>
      </w:r>
      <w:bookmarkEnd w:id="60"/>
      <w:r>
        <w:rPr>
          <w:rFonts w:hint="eastAsia" w:ascii="宋体" w:hAnsi="宋体" w:eastAsia="宋体" w:cs="宋体"/>
          <w:bCs/>
          <w:color w:val="auto"/>
          <w:spacing w:val="-3"/>
          <w:kern w:val="0"/>
          <w:szCs w:val="21"/>
          <w:highlight w:val="none"/>
          <w:lang w:val="en-AU"/>
        </w:rPr>
        <w:t>资格审查文件</w:t>
      </w:r>
      <w:bookmarkEnd w:id="61"/>
    </w:p>
    <w:p>
      <w:pPr>
        <w:snapToGrid w:val="0"/>
        <w:spacing w:line="312" w:lineRule="auto"/>
        <w:jc w:val="center"/>
        <w:outlineLvl w:val="0"/>
        <w:rPr>
          <w:rFonts w:hint="eastAsia" w:ascii="宋体" w:hAnsi="宋体" w:eastAsia="宋体" w:cs="宋体"/>
          <w:bCs/>
          <w:color w:val="auto"/>
          <w:szCs w:val="21"/>
          <w:highlight w:val="none"/>
        </w:rPr>
      </w:pP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 投标函</w:t>
      </w:r>
    </w:p>
    <w:p>
      <w:pPr>
        <w:spacing w:line="312" w:lineRule="auto"/>
        <w:ind w:firstLine="3920"/>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（采购人名称）        </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项目的招标公告（项目编号：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），签字代表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（全名）经正式授权并代表投标人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（投标人名称）提交资格审查文件、技术商务文件、报价文件正本各一份、副本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pStyle w:val="9"/>
        <w:keepNext w:val="0"/>
        <w:keepLines w:val="0"/>
        <w:pageBreakBefore w:val="0"/>
        <w:widowControl w:val="0"/>
        <w:kinsoku/>
        <w:wordWrap/>
        <w:overflowPunct/>
        <w:topLinePunct w:val="0"/>
        <w:autoSpaceDE/>
        <w:autoSpaceDN/>
        <w:bidi w:val="0"/>
        <w:adjustRightInd/>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2.我方已详细审查全部“招标文件”，包括修改文件（如有的话）以及全部参考资料和有关附件，已经了解我方对于招标文件、采购过程、采购结果有依法进行询问、质疑、投诉的权利及相关渠道和要求。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 我方在投标之前已经与贵方进行了充分的沟通，完全理解并接受招标文件的各项规定和要求，对招标文件的合理性、合法性不再有异议。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4.本投标有效期自开标日起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5.如中标，本投标文件至本项目合同履行完毕止均保持有效，本投标人将按“招标文件”及政府采购法律、法规的规定履行合同责任和义务。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6.我方同意按照贵方要求提供与投标有关的一切数据或资料。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邮    编：</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传    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投标人代表姓名：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职    务：</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投标人名称(公章):</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银行帐号：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授权代表人签字:</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sectPr>
          <w:headerReference r:id="rId9" w:type="first"/>
          <w:footerReference r:id="rId11" w:type="first"/>
          <w:headerReference r:id="rId8" w:type="even"/>
          <w:footerReference r:id="rId10" w:type="even"/>
          <w:pgSz w:w="11906" w:h="16838"/>
          <w:pgMar w:top="1389" w:right="1417" w:bottom="1389" w:left="1134" w:header="851" w:footer="992" w:gutter="283"/>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 法定代表人授权书</w:t>
      </w:r>
    </w:p>
    <w:p>
      <w:pPr>
        <w:spacing w:line="312" w:lineRule="auto"/>
        <w:rPr>
          <w:rFonts w:hint="eastAsia" w:ascii="宋体" w:hAnsi="宋体" w:eastAsia="宋体" w:cs="宋体"/>
          <w:color w:val="auto"/>
          <w:szCs w:val="21"/>
          <w:highlight w:val="none"/>
        </w:rPr>
      </w:pPr>
    </w:p>
    <w:p>
      <w:pPr>
        <w:spacing w:line="48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衢州市第三医院</w:t>
      </w: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浙江省成套工程有限公司：</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（投标人全称）法定代表人授权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（全权代表姓名）为全权代表，参加贵方组织的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项目（项目编号：），并全权处理采购活动中的一切事宜。</w:t>
      </w:r>
    </w:p>
    <w:p>
      <w:pPr>
        <w:pStyle w:val="6"/>
        <w:spacing w:line="500" w:lineRule="exact"/>
        <w:rPr>
          <w:rFonts w:hint="eastAsia" w:ascii="宋体" w:hAnsi="宋体" w:eastAsia="宋体" w:cs="宋体"/>
          <w:color w:val="auto"/>
          <w:highlight w:val="none"/>
        </w:rPr>
      </w:pPr>
    </w:p>
    <w:p>
      <w:pPr>
        <w:spacing w:before="156" w:beforeLines="50" w:after="156" w:afterLines="50" w:line="312" w:lineRule="auto"/>
        <w:ind w:firstLine="5040" w:firstLineChars="2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p>
    <w:p>
      <w:pPr>
        <w:spacing w:before="156" w:beforeLines="50" w:after="156" w:afterLines="50" w:line="312" w:lineRule="auto"/>
        <w:ind w:firstLine="5040" w:firstLineChars="2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投标人全称（公章）：</w:t>
      </w:r>
    </w:p>
    <w:p>
      <w:pPr>
        <w:spacing w:before="156" w:beforeLines="50" w:after="156" w:afterLines="50" w:line="312" w:lineRule="auto"/>
        <w:ind w:firstLine="5040" w:firstLineChars="2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授权代表人姓名：             性别：</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                       职称：</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详细通讯地址：</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                       传真：</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移动电话：</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p>
      <w:pPr>
        <w:pStyle w:val="6"/>
        <w:rPr>
          <w:rFonts w:hint="eastAsia" w:ascii="宋体" w:hAnsi="宋体" w:eastAsia="宋体" w:cs="宋体"/>
          <w:color w:val="auto"/>
          <w:highlight w:val="none"/>
        </w:rPr>
      </w:pP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法定代表人身份证明</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rPr>
        <w:t xml:space="preserve"> </w:t>
      </w:r>
      <w:r>
        <w:rPr>
          <w:rFonts w:hint="eastAsia" w:ascii="宋体" w:hAnsi="宋体" w:eastAsia="宋体" w:cs="宋体"/>
          <w:color w:val="auto"/>
          <w:szCs w:val="21"/>
          <w:highlight w:val="none"/>
        </w:rPr>
        <w:t>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rPr>
        <w:t xml:space="preserve"> </w:t>
      </w:r>
      <w:r>
        <w:rPr>
          <w:rFonts w:hint="eastAsia" w:ascii="宋体" w:hAnsi="宋体" w:eastAsia="宋体" w:cs="宋体"/>
          <w:color w:val="auto"/>
          <w:szCs w:val="21"/>
          <w:highlight w:val="none"/>
        </w:rPr>
        <w:t>性     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rPr>
        <w:t xml:space="preserve"> </w:t>
      </w:r>
      <w:r>
        <w:rPr>
          <w:rFonts w:hint="eastAsia" w:ascii="宋体" w:hAnsi="宋体" w:eastAsia="宋体" w:cs="宋体"/>
          <w:color w:val="auto"/>
          <w:szCs w:val="21"/>
          <w:highlight w:val="none"/>
        </w:rPr>
        <w:t>职     务：</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（投标人名称）的法定代表人。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12" w:lineRule="auto"/>
        <w:rPr>
          <w:rFonts w:hint="eastAsia" w:ascii="宋体" w:hAnsi="宋体" w:eastAsia="宋体" w:cs="宋体"/>
          <w:color w:val="auto"/>
          <w:szCs w:val="21"/>
          <w:highlight w:val="none"/>
        </w:rPr>
      </w:pPr>
    </w:p>
    <w:p>
      <w:pPr>
        <w:wordWrap/>
        <w:spacing w:line="480" w:lineRule="auto"/>
        <w:ind w:left="0" w:leftChars="0" w:firstLine="5040" w:firstLineChars="24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（加盖公章）</w:t>
      </w:r>
    </w:p>
    <w:p>
      <w:pPr>
        <w:wordWrap/>
        <w:spacing w:line="480" w:lineRule="auto"/>
        <w:ind w:left="0" w:leftChars="0" w:firstLine="5040" w:firstLineChars="24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napToGrid w:val="0"/>
        <w:spacing w:line="312" w:lineRule="auto"/>
        <w:jc w:val="center"/>
        <w:outlineLvl w:val="0"/>
        <w:rPr>
          <w:rFonts w:hint="eastAsia" w:ascii="宋体" w:hAnsi="宋体" w:eastAsia="宋体" w:cs="宋体"/>
          <w:bCs/>
          <w:color w:val="auto"/>
          <w:szCs w:val="21"/>
          <w:highlight w:val="none"/>
        </w:rPr>
      </w:pP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 供应商资格声明</w:t>
      </w:r>
    </w:p>
    <w:p>
      <w:pPr>
        <w:tabs>
          <w:tab w:val="left" w:pos="1824"/>
        </w:tabs>
        <w:autoSpaceDE w:val="0"/>
        <w:autoSpaceDN w:val="0"/>
        <w:adjustRightInd w:val="0"/>
        <w:spacing w:line="360" w:lineRule="auto"/>
        <w:ind w:left="1820" w:leftChars="200" w:hanging="1400" w:hangingChars="667"/>
        <w:rPr>
          <w:rFonts w:hint="eastAsia" w:ascii="宋体" w:hAnsi="宋体" w:eastAsia="宋体" w:cs="宋体"/>
          <w:color w:val="auto"/>
          <w:szCs w:val="21"/>
          <w:highlight w:val="none"/>
          <w:lang w:val="zh-CN"/>
        </w:rPr>
      </w:pPr>
    </w:p>
    <w:p>
      <w:pPr>
        <w:tabs>
          <w:tab w:val="left" w:pos="1824"/>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r>
        <w:rPr>
          <w:rFonts w:hint="eastAsia" w:ascii="宋体" w:hAnsi="宋体" w:eastAsia="宋体" w:cs="宋体"/>
          <w:color w:val="auto"/>
          <w:szCs w:val="21"/>
          <w:highlight w:val="none"/>
          <w:lang w:val="zh-CN"/>
        </w:rPr>
        <w:t>基本情况</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供应商名称：</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地   址：</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电  话：</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成立和注册日期：</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主管部门：</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公司性质：</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主要负责人：</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u w:val="single"/>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职工人数：</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(其中:技术人员</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最近公司(企业)的主要财务情况（到20</w:t>
      </w:r>
      <w:r>
        <w:rPr>
          <w:rFonts w:hint="eastAsia" w:ascii="宋体" w:hAnsi="宋体" w:cs="宋体"/>
          <w:color w:val="auto"/>
          <w:szCs w:val="21"/>
          <w:highlight w:val="none"/>
          <w:lang w:val="en-US" w:eastAsia="zh-CN"/>
        </w:rPr>
        <w:t>21</w:t>
      </w:r>
      <w:r>
        <w:rPr>
          <w:rFonts w:hint="eastAsia" w:ascii="宋体" w:hAnsi="宋体" w:eastAsia="宋体" w:cs="宋体"/>
          <w:color w:val="auto"/>
          <w:szCs w:val="21"/>
          <w:highlight w:val="none"/>
          <w:lang w:val="zh-CN"/>
        </w:rPr>
        <w:t>年12月31日止）</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注册资金：</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固定资产：</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u w:val="single"/>
          <w:lang w:val="zh-CN"/>
        </w:rPr>
      </w:pPr>
      <w:r>
        <w:rPr>
          <w:rFonts w:hint="eastAsia" w:ascii="宋体" w:hAnsi="宋体" w:eastAsia="宋体" w:cs="宋体"/>
          <w:color w:val="auto"/>
          <w:szCs w:val="21"/>
          <w:highlight w:val="none"/>
          <w:lang w:val="zh-CN"/>
        </w:rPr>
        <w:t>原</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值：</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净</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值：</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流动资产：</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长期负债：</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短期负债：</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营业收入/主营业务收入：</w:t>
      </w:r>
      <w:r>
        <w:rPr>
          <w:rFonts w:hint="eastAsia" w:ascii="宋体" w:hAnsi="宋体" w:eastAsia="宋体" w:cs="宋体"/>
          <w:color w:val="auto"/>
          <w:szCs w:val="21"/>
          <w:highlight w:val="none"/>
          <w:u w:val="single"/>
          <w:lang w:val="zh-CN"/>
        </w:rPr>
        <w:t xml:space="preserve">                   </w:t>
      </w:r>
    </w:p>
    <w:p>
      <w:pPr>
        <w:tabs>
          <w:tab w:val="left" w:pos="840"/>
        </w:tabs>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利</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润：</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color w:val="auto"/>
          <w:szCs w:val="21"/>
          <w:highlight w:val="none"/>
          <w:lang w:val="zh-CN"/>
        </w:rPr>
        <w:t>最近二年的年度总营业额</w:t>
      </w:r>
    </w:p>
    <w:p>
      <w:pPr>
        <w:autoSpaceDE w:val="0"/>
        <w:autoSpaceDN w:val="0"/>
        <w:adjustRightInd w:val="0"/>
        <w:spacing w:line="30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val="zh-CN"/>
        </w:rPr>
        <w:t>年   份    总  额</w:t>
      </w:r>
    </w:p>
    <w:p>
      <w:pPr>
        <w:autoSpaceDE w:val="0"/>
        <w:autoSpaceDN w:val="0"/>
        <w:adjustRightInd w:val="0"/>
        <w:spacing w:line="300" w:lineRule="auto"/>
        <w:ind w:firstLine="480"/>
        <w:rPr>
          <w:rFonts w:hint="eastAsia" w:ascii="宋体" w:hAnsi="宋体" w:eastAsia="宋体" w:cs="宋体"/>
          <w:color w:val="auto"/>
          <w:szCs w:val="21"/>
          <w:highlight w:val="none"/>
          <w:u w:val="single"/>
          <w:lang w:val="zh-CN"/>
        </w:rPr>
      </w:pPr>
      <w:r>
        <w:rPr>
          <w:rFonts w:hint="eastAsia" w:ascii="宋体" w:hAnsi="宋体" w:eastAsia="宋体" w:cs="宋体"/>
          <w:color w:val="auto"/>
          <w:szCs w:val="21"/>
          <w:highlight w:val="none"/>
          <w:u w:val="single"/>
          <w:lang w:val="zh-CN"/>
        </w:rPr>
        <w:t>20</w:t>
      </w:r>
      <w:r>
        <w:rPr>
          <w:rFonts w:hint="eastAsia" w:ascii="宋体" w:hAnsi="宋体" w:cs="宋体"/>
          <w:color w:val="auto"/>
          <w:szCs w:val="21"/>
          <w:highlight w:val="none"/>
          <w:u w:val="single"/>
          <w:lang w:val="en-US" w:eastAsia="zh-CN"/>
        </w:rPr>
        <w:t>20</w:t>
      </w:r>
      <w:r>
        <w:rPr>
          <w:rFonts w:hint="eastAsia" w:ascii="宋体" w:hAnsi="宋体" w:eastAsia="宋体" w:cs="宋体"/>
          <w:color w:val="auto"/>
          <w:szCs w:val="21"/>
          <w:highlight w:val="none"/>
          <w:u w:val="single"/>
          <w:lang w:val="zh-CN"/>
        </w:rPr>
        <w:t>年</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80"/>
        <w:rPr>
          <w:rFonts w:hint="eastAsia" w:ascii="宋体" w:hAnsi="宋体" w:eastAsia="宋体" w:cs="宋体"/>
          <w:color w:val="auto"/>
          <w:szCs w:val="21"/>
          <w:highlight w:val="none"/>
          <w:u w:val="single"/>
          <w:lang w:val="zh-CN"/>
        </w:rPr>
      </w:pPr>
      <w:r>
        <w:rPr>
          <w:rFonts w:hint="eastAsia" w:ascii="宋体" w:hAnsi="宋体" w:eastAsia="宋体" w:cs="宋体"/>
          <w:color w:val="auto"/>
          <w:szCs w:val="21"/>
          <w:highlight w:val="none"/>
          <w:u w:val="single"/>
          <w:lang w:val="zh-CN"/>
        </w:rPr>
        <w:t>20</w:t>
      </w:r>
      <w:r>
        <w:rPr>
          <w:rFonts w:hint="eastAsia" w:ascii="宋体" w:hAnsi="宋体" w:cs="宋体"/>
          <w:color w:val="auto"/>
          <w:szCs w:val="21"/>
          <w:highlight w:val="none"/>
          <w:u w:val="single"/>
          <w:lang w:val="en-US" w:eastAsia="zh-CN"/>
        </w:rPr>
        <w:t>21</w:t>
      </w:r>
      <w:r>
        <w:rPr>
          <w:rFonts w:hint="eastAsia" w:ascii="宋体" w:hAnsi="宋体" w:eastAsia="宋体" w:cs="宋体"/>
          <w:color w:val="auto"/>
          <w:szCs w:val="21"/>
          <w:highlight w:val="none"/>
          <w:u w:val="single"/>
          <w:lang w:val="zh-CN"/>
        </w:rPr>
        <w:t>年</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w:t>
      </w:r>
      <w:r>
        <w:rPr>
          <w:rFonts w:hint="eastAsia" w:ascii="宋体" w:hAnsi="宋体" w:eastAsia="宋体" w:cs="宋体"/>
          <w:color w:val="auto"/>
          <w:szCs w:val="21"/>
          <w:highlight w:val="none"/>
          <w:lang w:val="zh-CN"/>
        </w:rPr>
        <w:t>最近二年与其他客户签订的较大项目合同</w:t>
      </w:r>
    </w:p>
    <w:p>
      <w:pPr>
        <w:autoSpaceDE w:val="0"/>
        <w:autoSpaceDN w:val="0"/>
        <w:adjustRightInd w:val="0"/>
        <w:spacing w:line="300" w:lineRule="auto"/>
        <w:ind w:left="420" w:left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 xml:space="preserve">项目名称      地   址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 xml:space="preserve"> 时  间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 xml:space="preserve"> 金额(人民币元)</w:t>
      </w:r>
    </w:p>
    <w:p>
      <w:pPr>
        <w:autoSpaceDE w:val="0"/>
        <w:autoSpaceDN w:val="0"/>
        <w:adjustRightInd w:val="0"/>
        <w:spacing w:line="300" w:lineRule="auto"/>
        <w:ind w:left="420" w:left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left="420" w:leftChars="200"/>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rPr>
        <w:t>四、</w:t>
      </w:r>
      <w:r>
        <w:rPr>
          <w:rFonts w:hint="eastAsia" w:ascii="宋体" w:hAnsi="宋体" w:eastAsia="宋体" w:cs="宋体"/>
          <w:color w:val="auto"/>
          <w:szCs w:val="21"/>
          <w:highlight w:val="none"/>
          <w:lang w:val="zh-CN"/>
        </w:rPr>
        <w:t>供应商最近二年法律纠纷情况</w:t>
      </w:r>
    </w:p>
    <w:p>
      <w:pPr>
        <w:autoSpaceDE w:val="0"/>
        <w:autoSpaceDN w:val="0"/>
        <w:adjustRightInd w:val="0"/>
        <w:spacing w:line="300" w:lineRule="auto"/>
        <w:ind w:left="420" w:leftChars="200"/>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时间     案由    涉及金额     目前办理情况</w:t>
      </w:r>
    </w:p>
    <w:p>
      <w:pPr>
        <w:autoSpaceDE w:val="0"/>
        <w:autoSpaceDN w:val="0"/>
        <w:adjustRightInd w:val="0"/>
        <w:spacing w:line="300" w:lineRule="auto"/>
        <w:ind w:left="420" w:leftChars="200"/>
        <w:rPr>
          <w:rFonts w:hint="eastAsia" w:ascii="宋体" w:hAnsi="宋体" w:eastAsia="宋体" w:cs="宋体"/>
          <w:color w:val="auto"/>
          <w:szCs w:val="21"/>
          <w:highlight w:val="none"/>
          <w:u w:val="single"/>
          <w:lang w:val="zh-CN"/>
        </w:rPr>
      </w:pP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w:t>
      </w:r>
      <w:r>
        <w:rPr>
          <w:rFonts w:hint="eastAsia" w:ascii="宋体" w:hAnsi="宋体" w:eastAsia="宋体" w:cs="宋体"/>
          <w:color w:val="auto"/>
          <w:szCs w:val="21"/>
          <w:highlight w:val="none"/>
          <w:lang w:val="zh-CN"/>
        </w:rPr>
        <w:t>有关银行的名称和地址：</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w:t>
      </w:r>
      <w:r>
        <w:rPr>
          <w:rFonts w:hint="eastAsia" w:ascii="宋体" w:hAnsi="宋体" w:eastAsia="宋体" w:cs="宋体"/>
          <w:color w:val="auto"/>
          <w:szCs w:val="21"/>
          <w:highlight w:val="none"/>
          <w:lang w:val="zh-CN"/>
        </w:rPr>
        <w:t>其他情况：</w:t>
      </w:r>
      <w:r>
        <w:rPr>
          <w:rFonts w:hint="eastAsia" w:ascii="宋体" w:hAnsi="宋体" w:eastAsia="宋体" w:cs="宋体"/>
          <w:color w:val="auto"/>
          <w:szCs w:val="21"/>
          <w:highlight w:val="none"/>
          <w:u w:val="single"/>
          <w:lang w:val="zh-CN"/>
        </w:rPr>
        <w:t xml:space="preserve">                              </w:t>
      </w:r>
    </w:p>
    <w:p>
      <w:pPr>
        <w:autoSpaceDE w:val="0"/>
        <w:autoSpaceDN w:val="0"/>
        <w:adjustRightInd w:val="0"/>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就我们所知，兹证明上述声明是真实的、正确的，并提供了全部能提供资料和数据，我们同意遵照贵方要求出示此证明文件。</w:t>
      </w:r>
    </w:p>
    <w:p>
      <w:pPr>
        <w:autoSpaceDE w:val="0"/>
        <w:autoSpaceDN w:val="0"/>
        <w:adjustRightInd w:val="0"/>
        <w:spacing w:line="360" w:lineRule="auto"/>
        <w:ind w:firstLine="4418" w:firstLineChars="2104"/>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日</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期</w:t>
      </w:r>
      <w:r>
        <w:rPr>
          <w:rFonts w:hint="eastAsia" w:ascii="宋体" w:hAnsi="宋体" w:eastAsia="宋体" w:cs="宋体"/>
          <w:color w:val="auto"/>
          <w:szCs w:val="21"/>
          <w:highlight w:val="none"/>
        </w:rPr>
        <w:t>：</w:t>
      </w:r>
    </w:p>
    <w:p>
      <w:pPr>
        <w:autoSpaceDE w:val="0"/>
        <w:autoSpaceDN w:val="0"/>
        <w:adjustRightInd w:val="0"/>
        <w:spacing w:line="360" w:lineRule="auto"/>
        <w:ind w:firstLine="4418" w:firstLineChars="2104"/>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授权代表人签字：</w:t>
      </w:r>
    </w:p>
    <w:p>
      <w:pPr>
        <w:autoSpaceDE w:val="0"/>
        <w:autoSpaceDN w:val="0"/>
        <w:adjustRightInd w:val="0"/>
        <w:spacing w:line="360" w:lineRule="auto"/>
        <w:ind w:firstLine="4418" w:firstLineChars="2104"/>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授权代表人的印刷字体姓名：</w:t>
      </w:r>
    </w:p>
    <w:p>
      <w:pPr>
        <w:autoSpaceDE w:val="0"/>
        <w:autoSpaceDN w:val="0"/>
        <w:adjustRightInd w:val="0"/>
        <w:spacing w:line="360" w:lineRule="auto"/>
        <w:ind w:firstLine="4418" w:firstLineChars="2104"/>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授权代表人的职务：</w:t>
      </w:r>
    </w:p>
    <w:p>
      <w:pPr>
        <w:autoSpaceDE w:val="0"/>
        <w:autoSpaceDN w:val="0"/>
        <w:adjustRightInd w:val="0"/>
        <w:spacing w:line="360" w:lineRule="auto"/>
        <w:ind w:firstLine="4418" w:firstLineChars="2104"/>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电话号和传真号：</w:t>
      </w:r>
    </w:p>
    <w:p>
      <w:pPr>
        <w:pStyle w:val="6"/>
        <w:spacing w:line="480" w:lineRule="auto"/>
        <w:ind w:left="0" w:leftChars="0" w:firstLine="11466" w:firstLineChars="1904"/>
        <w:rPr>
          <w:rFonts w:hint="eastAsia" w:ascii="宋体" w:hAnsi="宋体" w:eastAsia="宋体" w:cs="宋体"/>
          <w:color w:val="auto"/>
          <w:szCs w:val="21"/>
          <w:highlight w:val="none"/>
        </w:rPr>
        <w:sectPr>
          <w:pgSz w:w="11906" w:h="16838"/>
          <w:pgMar w:top="1389" w:right="1417" w:bottom="1389" w:left="1134" w:header="851" w:footer="992" w:gutter="283"/>
          <w:pgBorders>
            <w:top w:val="none" w:sz="0" w:space="0"/>
            <w:left w:val="none" w:sz="0" w:space="0"/>
            <w:bottom w:val="none" w:sz="0" w:space="0"/>
            <w:right w:val="none" w:sz="0" w:space="0"/>
          </w:pgBorders>
          <w:pgNumType w:fmt="decimal"/>
          <w:cols w:space="720" w:num="1"/>
          <w:docGrid w:linePitch="312" w:charSpace="0"/>
        </w:sectPr>
      </w:pPr>
    </w:p>
    <w:p>
      <w:pPr>
        <w:pStyle w:val="24"/>
        <w:spacing w:line="312" w:lineRule="auto"/>
        <w:ind w:left="0" w:leftChars="0" w:right="0" w:rightChars="0" w:firstLine="0" w:firstLineChars="0"/>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三、技术商务文件</w:t>
      </w:r>
    </w:p>
    <w:p>
      <w:pPr>
        <w:snapToGrid w:val="0"/>
        <w:spacing w:line="312" w:lineRule="auto"/>
        <w:jc w:val="center"/>
        <w:outlineLvl w:val="0"/>
        <w:rPr>
          <w:rFonts w:hint="eastAsia" w:ascii="宋体" w:hAnsi="宋体" w:eastAsia="宋体" w:cs="宋体"/>
          <w:bCs/>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1</w:t>
      </w:r>
      <w:r>
        <w:rPr>
          <w:rFonts w:hint="eastAsia" w:ascii="宋体" w:hAnsi="宋体" w:eastAsia="宋体" w:cs="宋体"/>
          <w:bCs/>
          <w:color w:val="auto"/>
          <w:szCs w:val="21"/>
          <w:highlight w:val="none"/>
        </w:rPr>
        <w:t xml:space="preserve"> 投标人的类似成功案例的业绩证明文件</w:t>
      </w:r>
    </w:p>
    <w:tbl>
      <w:tblPr>
        <w:tblStyle w:val="18"/>
        <w:tblW w:w="150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5"/>
        <w:gridCol w:w="2654"/>
        <w:gridCol w:w="3420"/>
        <w:gridCol w:w="1080"/>
        <w:gridCol w:w="1080"/>
        <w:gridCol w:w="1440"/>
        <w:gridCol w:w="2160"/>
        <w:gridCol w:w="2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采购单位名称</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w:t>
            </w:r>
          </w:p>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合同金额</w:t>
            </w:r>
          </w:p>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（万元）</w:t>
            </w:r>
          </w:p>
        </w:tc>
        <w:tc>
          <w:tcPr>
            <w:tcW w:w="2160" w:type="dxa"/>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是否提供合同复印件</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采购单位联系人</w:t>
            </w:r>
          </w:p>
          <w:p>
            <w:pPr>
              <w:widowControl/>
              <w:spacing w:line="2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eastAsia="宋体" w:cs="宋体"/>
                <w:color w:val="auto"/>
                <w:szCs w:val="21"/>
                <w:highlight w:val="none"/>
              </w:rPr>
            </w:pPr>
          </w:p>
        </w:tc>
      </w:tr>
    </w:tbl>
    <w:p>
      <w:pPr>
        <w:widowControl/>
        <w:spacing w:line="312" w:lineRule="auto"/>
        <w:rPr>
          <w:rFonts w:hint="eastAsia" w:ascii="宋体" w:hAnsi="宋体" w:eastAsia="宋体" w:cs="宋体"/>
          <w:color w:val="auto"/>
          <w:szCs w:val="21"/>
          <w:highlight w:val="none"/>
        </w:rPr>
      </w:pPr>
    </w:p>
    <w:p>
      <w:pPr>
        <w:wordWrap w:val="0"/>
        <w:snapToGrid w:val="0"/>
        <w:spacing w:line="312"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投标人（盖章）：                              </w:t>
      </w:r>
    </w:p>
    <w:p>
      <w:pPr>
        <w:wordWrap w:val="0"/>
        <w:snapToGrid w:val="0"/>
        <w:spacing w:line="312" w:lineRule="auto"/>
        <w:jc w:val="right"/>
        <w:rPr>
          <w:rFonts w:hint="eastAsia" w:ascii="宋体" w:hAnsi="宋体" w:eastAsia="宋体" w:cs="宋体"/>
          <w:color w:val="auto"/>
          <w:szCs w:val="21"/>
          <w:highlight w:val="none"/>
        </w:rPr>
      </w:pPr>
    </w:p>
    <w:p>
      <w:pPr>
        <w:wordWrap w:val="0"/>
        <w:snapToGrid w:val="0"/>
        <w:spacing w:line="312"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法定代表人或授权代表人（签字</w:t>
      </w:r>
      <w:r>
        <w:rPr>
          <w:rFonts w:hint="eastAsia" w:ascii="宋体" w:hAnsi="宋体" w:cs="宋体"/>
          <w:color w:val="auto"/>
          <w:szCs w:val="21"/>
          <w:highlight w:val="none"/>
          <w:lang w:val="en-US" w:eastAsia="zh-CN"/>
        </w:rPr>
        <w:t>或盖章</w:t>
      </w:r>
      <w:r>
        <w:rPr>
          <w:rFonts w:hint="eastAsia" w:ascii="宋体" w:hAnsi="宋体" w:eastAsia="宋体" w:cs="宋体"/>
          <w:color w:val="auto"/>
          <w:szCs w:val="21"/>
          <w:highlight w:val="none"/>
        </w:rPr>
        <w:t xml:space="preserve">）：                              </w:t>
      </w:r>
    </w:p>
    <w:p>
      <w:pPr>
        <w:wordWrap w:val="0"/>
        <w:snapToGrid w:val="0"/>
        <w:spacing w:line="312" w:lineRule="auto"/>
        <w:jc w:val="right"/>
        <w:rPr>
          <w:rFonts w:hint="eastAsia" w:ascii="宋体" w:hAnsi="宋体" w:eastAsia="宋体" w:cs="宋体"/>
          <w:color w:val="auto"/>
          <w:szCs w:val="21"/>
          <w:highlight w:val="none"/>
        </w:rPr>
      </w:pPr>
    </w:p>
    <w:p>
      <w:pPr>
        <w:wordWrap w:val="0"/>
        <w:snapToGrid w:val="0"/>
        <w:spacing w:line="312"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  期：                              </w:t>
      </w:r>
    </w:p>
    <w:p>
      <w:pPr>
        <w:pStyle w:val="29"/>
        <w:wordWrap w:val="0"/>
        <w:spacing w:line="312" w:lineRule="auto"/>
        <w:ind w:firstLine="0" w:firstLineChars="0"/>
        <w:jc w:val="right"/>
        <w:rPr>
          <w:rFonts w:hint="eastAsia" w:ascii="宋体" w:hAnsi="宋体" w:eastAsia="宋体" w:cs="宋体"/>
          <w:color w:val="auto"/>
          <w:sz w:val="21"/>
          <w:szCs w:val="21"/>
          <w:highlight w:val="none"/>
        </w:rPr>
        <w:sectPr>
          <w:pgSz w:w="16838" w:h="11906" w:orient="landscape"/>
          <w:pgMar w:top="1134" w:right="1389" w:bottom="1417" w:left="1389" w:header="851" w:footer="992" w:gutter="283"/>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auto"/>
          <w:sz w:val="21"/>
          <w:szCs w:val="21"/>
          <w:highlight w:val="none"/>
        </w:rPr>
        <w:t xml:space="preserve"> </w:t>
      </w: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eastAsia="宋体" w:cs="宋体"/>
          <w:bCs/>
          <w:color w:val="auto"/>
          <w:szCs w:val="21"/>
          <w:highlight w:val="none"/>
        </w:rPr>
        <w:t xml:space="preserve"> 技术偏离说明表</w:t>
      </w:r>
    </w:p>
    <w:p>
      <w:pPr>
        <w:snapToGrid w:val="0"/>
        <w:spacing w:line="312" w:lineRule="auto"/>
        <w:jc w:val="left"/>
        <w:outlineLvl w:val="0"/>
        <w:rPr>
          <w:rFonts w:hint="eastAsia" w:ascii="宋体" w:hAnsi="宋体" w:eastAsia="宋体" w:cs="宋体"/>
          <w:bCs/>
          <w:color w:val="auto"/>
          <w:szCs w:val="21"/>
          <w:highlight w:val="none"/>
        </w:rPr>
      </w:pPr>
    </w:p>
    <w:p>
      <w:pPr>
        <w:snapToGrid w:val="0"/>
        <w:spacing w:line="312" w:lineRule="auto"/>
        <w:jc w:val="left"/>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项目名称：</w:t>
      </w:r>
    </w:p>
    <w:p>
      <w:pPr>
        <w:snapToGrid w:val="0"/>
        <w:spacing w:line="312" w:lineRule="auto"/>
        <w:jc w:val="left"/>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招标编号： </w:t>
      </w:r>
    </w:p>
    <w:tbl>
      <w:tblPr>
        <w:tblStyle w:val="18"/>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610"/>
        <w:gridCol w:w="2141"/>
        <w:gridCol w:w="2073"/>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1" w:type="dxa"/>
            <w:noWrap w:val="0"/>
            <w:vAlign w:val="center"/>
          </w:tcPr>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610" w:type="dxa"/>
            <w:noWrap w:val="0"/>
            <w:vAlign w:val="center"/>
          </w:tcPr>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招标文件</w:t>
            </w:r>
          </w:p>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规范要求</w:t>
            </w:r>
          </w:p>
        </w:tc>
        <w:tc>
          <w:tcPr>
            <w:tcW w:w="2141" w:type="dxa"/>
            <w:noWrap w:val="0"/>
            <w:vAlign w:val="center"/>
          </w:tcPr>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投标文件</w:t>
            </w:r>
          </w:p>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对应规范</w:t>
            </w:r>
          </w:p>
        </w:tc>
        <w:tc>
          <w:tcPr>
            <w:tcW w:w="2073" w:type="dxa"/>
            <w:noWrap w:val="0"/>
            <w:vAlign w:val="center"/>
          </w:tcPr>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偏离情况</w:t>
            </w:r>
          </w:p>
        </w:tc>
        <w:tc>
          <w:tcPr>
            <w:tcW w:w="1411" w:type="dxa"/>
            <w:noWrap w:val="0"/>
            <w:vAlign w:val="center"/>
          </w:tcPr>
          <w:p>
            <w:pPr>
              <w:spacing w:line="28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41" w:type="dxa"/>
            <w:noWrap w:val="0"/>
            <w:vAlign w:val="center"/>
          </w:tcPr>
          <w:p>
            <w:pPr>
              <w:spacing w:line="280" w:lineRule="exact"/>
              <w:jc w:val="center"/>
              <w:rPr>
                <w:rFonts w:hint="eastAsia" w:ascii="宋体" w:hAnsi="宋体" w:eastAsia="宋体" w:cs="宋体"/>
                <w:color w:val="auto"/>
                <w:szCs w:val="21"/>
                <w:highlight w:val="none"/>
              </w:rPr>
            </w:pPr>
          </w:p>
        </w:tc>
        <w:tc>
          <w:tcPr>
            <w:tcW w:w="2610" w:type="dxa"/>
            <w:noWrap w:val="0"/>
            <w:vAlign w:val="center"/>
          </w:tcPr>
          <w:p>
            <w:pPr>
              <w:spacing w:line="280" w:lineRule="exact"/>
              <w:jc w:val="center"/>
              <w:rPr>
                <w:rFonts w:hint="eastAsia" w:ascii="宋体" w:hAnsi="宋体" w:eastAsia="宋体" w:cs="宋体"/>
                <w:color w:val="auto"/>
                <w:szCs w:val="21"/>
                <w:highlight w:val="none"/>
              </w:rPr>
            </w:pPr>
          </w:p>
        </w:tc>
        <w:tc>
          <w:tcPr>
            <w:tcW w:w="2141" w:type="dxa"/>
            <w:noWrap w:val="0"/>
            <w:vAlign w:val="center"/>
          </w:tcPr>
          <w:p>
            <w:pPr>
              <w:spacing w:line="280" w:lineRule="exact"/>
              <w:jc w:val="center"/>
              <w:rPr>
                <w:rFonts w:hint="eastAsia" w:ascii="宋体" w:hAnsi="宋体" w:eastAsia="宋体" w:cs="宋体"/>
                <w:color w:val="auto"/>
                <w:szCs w:val="21"/>
                <w:highlight w:val="none"/>
              </w:rPr>
            </w:pPr>
          </w:p>
        </w:tc>
        <w:tc>
          <w:tcPr>
            <w:tcW w:w="2073" w:type="dxa"/>
            <w:noWrap w:val="0"/>
            <w:vAlign w:val="center"/>
          </w:tcPr>
          <w:p>
            <w:pPr>
              <w:spacing w:line="280" w:lineRule="exact"/>
              <w:jc w:val="center"/>
              <w:rPr>
                <w:rFonts w:hint="eastAsia" w:ascii="宋体" w:hAnsi="宋体" w:eastAsia="宋体" w:cs="宋体"/>
                <w:color w:val="auto"/>
                <w:szCs w:val="21"/>
                <w:highlight w:val="none"/>
              </w:rPr>
            </w:pPr>
          </w:p>
        </w:tc>
        <w:tc>
          <w:tcPr>
            <w:tcW w:w="1411" w:type="dxa"/>
            <w:noWrap w:val="0"/>
            <w:vAlign w:val="center"/>
          </w:tcPr>
          <w:p>
            <w:pPr>
              <w:spacing w:line="28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41" w:type="dxa"/>
            <w:noWrap w:val="0"/>
            <w:vAlign w:val="center"/>
          </w:tcPr>
          <w:p>
            <w:pPr>
              <w:spacing w:line="280" w:lineRule="exact"/>
              <w:jc w:val="center"/>
              <w:rPr>
                <w:rFonts w:hint="eastAsia" w:ascii="宋体" w:hAnsi="宋体" w:eastAsia="宋体" w:cs="宋体"/>
                <w:color w:val="auto"/>
                <w:szCs w:val="21"/>
                <w:highlight w:val="none"/>
              </w:rPr>
            </w:pPr>
          </w:p>
        </w:tc>
        <w:tc>
          <w:tcPr>
            <w:tcW w:w="2610" w:type="dxa"/>
            <w:noWrap w:val="0"/>
            <w:vAlign w:val="center"/>
          </w:tcPr>
          <w:p>
            <w:pPr>
              <w:spacing w:line="280" w:lineRule="exact"/>
              <w:jc w:val="center"/>
              <w:rPr>
                <w:rFonts w:hint="eastAsia" w:ascii="宋体" w:hAnsi="宋体" w:eastAsia="宋体" w:cs="宋体"/>
                <w:color w:val="auto"/>
                <w:szCs w:val="21"/>
                <w:highlight w:val="none"/>
              </w:rPr>
            </w:pPr>
          </w:p>
        </w:tc>
        <w:tc>
          <w:tcPr>
            <w:tcW w:w="2141" w:type="dxa"/>
            <w:noWrap w:val="0"/>
            <w:vAlign w:val="center"/>
          </w:tcPr>
          <w:p>
            <w:pPr>
              <w:spacing w:line="280" w:lineRule="exact"/>
              <w:jc w:val="center"/>
              <w:rPr>
                <w:rFonts w:hint="eastAsia" w:ascii="宋体" w:hAnsi="宋体" w:eastAsia="宋体" w:cs="宋体"/>
                <w:color w:val="auto"/>
                <w:szCs w:val="21"/>
                <w:highlight w:val="none"/>
              </w:rPr>
            </w:pPr>
          </w:p>
        </w:tc>
        <w:tc>
          <w:tcPr>
            <w:tcW w:w="2073" w:type="dxa"/>
            <w:noWrap w:val="0"/>
            <w:vAlign w:val="center"/>
          </w:tcPr>
          <w:p>
            <w:pPr>
              <w:spacing w:line="280" w:lineRule="exact"/>
              <w:jc w:val="center"/>
              <w:rPr>
                <w:rFonts w:hint="eastAsia" w:ascii="宋体" w:hAnsi="宋体" w:eastAsia="宋体" w:cs="宋体"/>
                <w:color w:val="auto"/>
                <w:szCs w:val="21"/>
                <w:highlight w:val="none"/>
              </w:rPr>
            </w:pPr>
          </w:p>
        </w:tc>
        <w:tc>
          <w:tcPr>
            <w:tcW w:w="1411" w:type="dxa"/>
            <w:noWrap w:val="0"/>
            <w:vAlign w:val="center"/>
          </w:tcPr>
          <w:p>
            <w:pPr>
              <w:spacing w:line="28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41" w:type="dxa"/>
            <w:noWrap w:val="0"/>
            <w:vAlign w:val="center"/>
          </w:tcPr>
          <w:p>
            <w:pPr>
              <w:spacing w:line="280" w:lineRule="exact"/>
              <w:jc w:val="center"/>
              <w:rPr>
                <w:rFonts w:hint="eastAsia" w:ascii="宋体" w:hAnsi="宋体" w:eastAsia="宋体" w:cs="宋体"/>
                <w:color w:val="auto"/>
                <w:szCs w:val="21"/>
                <w:highlight w:val="none"/>
              </w:rPr>
            </w:pPr>
          </w:p>
        </w:tc>
        <w:tc>
          <w:tcPr>
            <w:tcW w:w="2610" w:type="dxa"/>
            <w:noWrap w:val="0"/>
            <w:vAlign w:val="center"/>
          </w:tcPr>
          <w:p>
            <w:pPr>
              <w:spacing w:line="280" w:lineRule="exact"/>
              <w:jc w:val="center"/>
              <w:rPr>
                <w:rFonts w:hint="eastAsia" w:ascii="宋体" w:hAnsi="宋体" w:eastAsia="宋体" w:cs="宋体"/>
                <w:color w:val="auto"/>
                <w:szCs w:val="21"/>
                <w:highlight w:val="none"/>
              </w:rPr>
            </w:pPr>
          </w:p>
        </w:tc>
        <w:tc>
          <w:tcPr>
            <w:tcW w:w="2141" w:type="dxa"/>
            <w:noWrap w:val="0"/>
            <w:vAlign w:val="center"/>
          </w:tcPr>
          <w:p>
            <w:pPr>
              <w:spacing w:line="280" w:lineRule="exact"/>
              <w:jc w:val="center"/>
              <w:rPr>
                <w:rFonts w:hint="eastAsia" w:ascii="宋体" w:hAnsi="宋体" w:eastAsia="宋体" w:cs="宋体"/>
                <w:color w:val="auto"/>
                <w:szCs w:val="21"/>
                <w:highlight w:val="none"/>
              </w:rPr>
            </w:pPr>
          </w:p>
        </w:tc>
        <w:tc>
          <w:tcPr>
            <w:tcW w:w="2073" w:type="dxa"/>
            <w:noWrap w:val="0"/>
            <w:vAlign w:val="center"/>
          </w:tcPr>
          <w:p>
            <w:pPr>
              <w:spacing w:line="280" w:lineRule="exact"/>
              <w:jc w:val="center"/>
              <w:rPr>
                <w:rFonts w:hint="eastAsia" w:ascii="宋体" w:hAnsi="宋体" w:eastAsia="宋体" w:cs="宋体"/>
                <w:color w:val="auto"/>
                <w:szCs w:val="21"/>
                <w:highlight w:val="none"/>
              </w:rPr>
            </w:pPr>
          </w:p>
        </w:tc>
        <w:tc>
          <w:tcPr>
            <w:tcW w:w="1411" w:type="dxa"/>
            <w:noWrap w:val="0"/>
            <w:vAlign w:val="center"/>
          </w:tcPr>
          <w:p>
            <w:pPr>
              <w:spacing w:line="28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41" w:type="dxa"/>
            <w:noWrap w:val="0"/>
            <w:vAlign w:val="center"/>
          </w:tcPr>
          <w:p>
            <w:pPr>
              <w:spacing w:line="280" w:lineRule="exact"/>
              <w:jc w:val="center"/>
              <w:rPr>
                <w:rFonts w:hint="eastAsia" w:ascii="宋体" w:hAnsi="宋体" w:eastAsia="宋体" w:cs="宋体"/>
                <w:color w:val="auto"/>
                <w:szCs w:val="21"/>
                <w:highlight w:val="none"/>
              </w:rPr>
            </w:pPr>
          </w:p>
        </w:tc>
        <w:tc>
          <w:tcPr>
            <w:tcW w:w="2610" w:type="dxa"/>
            <w:noWrap w:val="0"/>
            <w:vAlign w:val="center"/>
          </w:tcPr>
          <w:p>
            <w:pPr>
              <w:spacing w:line="280" w:lineRule="exact"/>
              <w:jc w:val="center"/>
              <w:rPr>
                <w:rFonts w:hint="eastAsia" w:ascii="宋体" w:hAnsi="宋体" w:eastAsia="宋体" w:cs="宋体"/>
                <w:color w:val="auto"/>
                <w:szCs w:val="21"/>
                <w:highlight w:val="none"/>
              </w:rPr>
            </w:pPr>
          </w:p>
        </w:tc>
        <w:tc>
          <w:tcPr>
            <w:tcW w:w="2141" w:type="dxa"/>
            <w:noWrap w:val="0"/>
            <w:vAlign w:val="center"/>
          </w:tcPr>
          <w:p>
            <w:pPr>
              <w:spacing w:line="280" w:lineRule="exact"/>
              <w:jc w:val="center"/>
              <w:rPr>
                <w:rFonts w:hint="eastAsia" w:ascii="宋体" w:hAnsi="宋体" w:eastAsia="宋体" w:cs="宋体"/>
                <w:color w:val="auto"/>
                <w:szCs w:val="21"/>
                <w:highlight w:val="none"/>
              </w:rPr>
            </w:pPr>
          </w:p>
        </w:tc>
        <w:tc>
          <w:tcPr>
            <w:tcW w:w="2073" w:type="dxa"/>
            <w:noWrap w:val="0"/>
            <w:vAlign w:val="center"/>
          </w:tcPr>
          <w:p>
            <w:pPr>
              <w:spacing w:line="280" w:lineRule="exact"/>
              <w:jc w:val="center"/>
              <w:rPr>
                <w:rFonts w:hint="eastAsia" w:ascii="宋体" w:hAnsi="宋体" w:eastAsia="宋体" w:cs="宋体"/>
                <w:color w:val="auto"/>
                <w:szCs w:val="21"/>
                <w:highlight w:val="none"/>
              </w:rPr>
            </w:pPr>
          </w:p>
        </w:tc>
        <w:tc>
          <w:tcPr>
            <w:tcW w:w="1411" w:type="dxa"/>
            <w:noWrap w:val="0"/>
            <w:vAlign w:val="center"/>
          </w:tcPr>
          <w:p>
            <w:pPr>
              <w:spacing w:line="28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41" w:type="dxa"/>
            <w:noWrap w:val="0"/>
            <w:vAlign w:val="center"/>
          </w:tcPr>
          <w:p>
            <w:pPr>
              <w:spacing w:line="280" w:lineRule="exact"/>
              <w:jc w:val="center"/>
              <w:rPr>
                <w:rFonts w:hint="eastAsia" w:ascii="宋体" w:hAnsi="宋体" w:eastAsia="宋体" w:cs="宋体"/>
                <w:color w:val="auto"/>
                <w:szCs w:val="21"/>
                <w:highlight w:val="none"/>
              </w:rPr>
            </w:pPr>
          </w:p>
        </w:tc>
        <w:tc>
          <w:tcPr>
            <w:tcW w:w="2610" w:type="dxa"/>
            <w:noWrap w:val="0"/>
            <w:vAlign w:val="center"/>
          </w:tcPr>
          <w:p>
            <w:pPr>
              <w:spacing w:line="280" w:lineRule="exact"/>
              <w:jc w:val="center"/>
              <w:rPr>
                <w:rFonts w:hint="eastAsia" w:ascii="宋体" w:hAnsi="宋体" w:eastAsia="宋体" w:cs="宋体"/>
                <w:color w:val="auto"/>
                <w:szCs w:val="21"/>
                <w:highlight w:val="none"/>
              </w:rPr>
            </w:pPr>
          </w:p>
        </w:tc>
        <w:tc>
          <w:tcPr>
            <w:tcW w:w="2141" w:type="dxa"/>
            <w:noWrap w:val="0"/>
            <w:vAlign w:val="center"/>
          </w:tcPr>
          <w:p>
            <w:pPr>
              <w:spacing w:line="280" w:lineRule="exact"/>
              <w:jc w:val="center"/>
              <w:rPr>
                <w:rFonts w:hint="eastAsia" w:ascii="宋体" w:hAnsi="宋体" w:eastAsia="宋体" w:cs="宋体"/>
                <w:color w:val="auto"/>
                <w:szCs w:val="21"/>
                <w:highlight w:val="none"/>
              </w:rPr>
            </w:pPr>
          </w:p>
        </w:tc>
        <w:tc>
          <w:tcPr>
            <w:tcW w:w="2073" w:type="dxa"/>
            <w:noWrap w:val="0"/>
            <w:vAlign w:val="center"/>
          </w:tcPr>
          <w:p>
            <w:pPr>
              <w:spacing w:line="280" w:lineRule="exact"/>
              <w:jc w:val="center"/>
              <w:rPr>
                <w:rFonts w:hint="eastAsia" w:ascii="宋体" w:hAnsi="宋体" w:eastAsia="宋体" w:cs="宋体"/>
                <w:color w:val="auto"/>
                <w:szCs w:val="21"/>
                <w:highlight w:val="none"/>
              </w:rPr>
            </w:pPr>
          </w:p>
        </w:tc>
        <w:tc>
          <w:tcPr>
            <w:tcW w:w="1411" w:type="dxa"/>
            <w:noWrap w:val="0"/>
            <w:vAlign w:val="center"/>
          </w:tcPr>
          <w:p>
            <w:pPr>
              <w:spacing w:line="280" w:lineRule="exact"/>
              <w:jc w:val="center"/>
              <w:rPr>
                <w:rFonts w:hint="eastAsia" w:ascii="宋体" w:hAnsi="宋体" w:eastAsia="宋体" w:cs="宋体"/>
                <w:color w:val="auto"/>
                <w:szCs w:val="21"/>
                <w:highlight w:val="none"/>
              </w:rPr>
            </w:pPr>
          </w:p>
        </w:tc>
      </w:tr>
    </w:tbl>
    <w:p>
      <w:pPr>
        <w:pStyle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p>
    <w:p>
      <w:pPr>
        <w:pStyle w:val="9"/>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1.与“技术参数及要求部分”逐条对应</w:t>
      </w:r>
    </w:p>
    <w:p>
      <w:pPr>
        <w:pStyle w:val="9"/>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2.“偏离情况”栏填写：“正偏离”或“负偏离”或“符合”</w:t>
      </w:r>
    </w:p>
    <w:p>
      <w:pPr>
        <w:pStyle w:val="9"/>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3.如有免费提供的增值功能请在本表中说明。</w:t>
      </w:r>
    </w:p>
    <w:p>
      <w:pPr>
        <w:adjustRightInd w:val="0"/>
        <w:snapToGrid w:val="0"/>
        <w:spacing w:line="312" w:lineRule="auto"/>
        <w:ind w:left="482" w:hanging="482"/>
        <w:jc w:val="left"/>
        <w:rPr>
          <w:rFonts w:hint="eastAsia" w:ascii="宋体" w:hAnsi="宋体" w:eastAsia="宋体" w:cs="宋体"/>
          <w:color w:val="auto"/>
          <w:szCs w:val="21"/>
          <w:highlight w:val="none"/>
        </w:rPr>
      </w:pPr>
    </w:p>
    <w:p>
      <w:pPr>
        <w:pStyle w:val="6"/>
        <w:rPr>
          <w:rFonts w:hint="eastAsia" w:ascii="宋体" w:hAnsi="宋体" w:eastAsia="宋体" w:cs="宋体"/>
          <w:color w:val="auto"/>
          <w:highlight w:val="none"/>
        </w:rPr>
      </w:pPr>
    </w:p>
    <w:p>
      <w:pPr>
        <w:wordWrap w:val="0"/>
        <w:snapToGrid w:val="0"/>
        <w:spacing w:line="48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投标人（盖章）：                      </w:t>
      </w:r>
    </w:p>
    <w:p>
      <w:pPr>
        <w:wordWrap w:val="0"/>
        <w:snapToGrid w:val="0"/>
        <w:spacing w:line="48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法定代表人或授权代表人（签字</w:t>
      </w:r>
      <w:r>
        <w:rPr>
          <w:rFonts w:hint="eastAsia" w:ascii="宋体" w:hAnsi="宋体" w:cs="宋体"/>
          <w:color w:val="auto"/>
          <w:szCs w:val="21"/>
          <w:highlight w:val="none"/>
          <w:lang w:val="en-US" w:eastAsia="zh-CN"/>
        </w:rPr>
        <w:t>或盖章</w:t>
      </w:r>
      <w:r>
        <w:rPr>
          <w:rFonts w:hint="eastAsia" w:ascii="宋体" w:hAnsi="宋体" w:eastAsia="宋体" w:cs="宋体"/>
          <w:color w:val="auto"/>
          <w:szCs w:val="21"/>
          <w:highlight w:val="none"/>
        </w:rPr>
        <w:t xml:space="preserve">）：                      </w:t>
      </w:r>
    </w:p>
    <w:p>
      <w:pPr>
        <w:pStyle w:val="24"/>
        <w:wordWrap w:val="0"/>
        <w:spacing w:line="480" w:lineRule="auto"/>
        <w:jc w:val="righ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日</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lang w:eastAsia="zh-CN"/>
        </w:rPr>
        <w:t>期</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lang w:eastAsia="zh-CN"/>
        </w:rPr>
        <w:t>：</w:t>
      </w:r>
      <w:bookmarkStart w:id="62" w:name="_Toc16387"/>
      <w:bookmarkStart w:id="63" w:name="_Toc439660041"/>
      <w:bookmarkStart w:id="64" w:name="_Toc14534"/>
      <w:r>
        <w:rPr>
          <w:rFonts w:hint="eastAsia" w:ascii="宋体" w:hAnsi="宋体" w:eastAsia="宋体" w:cs="宋体"/>
          <w:color w:val="auto"/>
          <w:szCs w:val="21"/>
          <w:highlight w:val="none"/>
          <w:lang w:val="en-US" w:eastAsia="zh-CN"/>
        </w:rPr>
        <w:t xml:space="preserve">                    </w:t>
      </w: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spacing w:line="312" w:lineRule="auto"/>
        <w:rPr>
          <w:rFonts w:hint="eastAsia" w:ascii="宋体" w:hAnsi="宋体" w:eastAsia="宋体" w:cs="宋体"/>
          <w:color w:val="auto"/>
          <w:szCs w:val="21"/>
          <w:highlight w:val="none"/>
          <w:lang w:eastAsia="zh-CN"/>
        </w:rPr>
      </w:pPr>
    </w:p>
    <w:p>
      <w:pPr>
        <w:pStyle w:val="24"/>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Cs/>
          <w:color w:val="auto"/>
          <w:sz w:val="21"/>
          <w:szCs w:val="21"/>
          <w:highlight w:val="none"/>
          <w:lang w:eastAsia="zh-CN"/>
        </w:rPr>
      </w:pPr>
    </w:p>
    <w:p>
      <w:pPr>
        <w:pStyle w:val="24"/>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四、</w:t>
      </w:r>
      <w:bookmarkEnd w:id="62"/>
      <w:bookmarkEnd w:id="63"/>
      <w:r>
        <w:rPr>
          <w:rFonts w:hint="eastAsia" w:ascii="宋体" w:hAnsi="宋体" w:eastAsia="宋体" w:cs="宋体"/>
          <w:bCs/>
          <w:color w:val="auto"/>
          <w:sz w:val="21"/>
          <w:szCs w:val="21"/>
          <w:highlight w:val="none"/>
          <w:lang w:eastAsia="zh-CN"/>
        </w:rPr>
        <w:t>报价文件</w:t>
      </w:r>
      <w:bookmarkEnd w:id="64"/>
    </w:p>
    <w:p>
      <w:pPr>
        <w:pStyle w:val="24"/>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Cs/>
          <w:color w:val="auto"/>
          <w:sz w:val="21"/>
          <w:szCs w:val="21"/>
          <w:highlight w:val="none"/>
          <w:lang w:eastAsia="zh-CN"/>
        </w:rPr>
      </w:pP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 开标一览表</w:t>
      </w:r>
    </w:p>
    <w:p>
      <w:pPr>
        <w:pStyle w:val="9"/>
        <w:spacing w:line="312" w:lineRule="auto"/>
        <w:rPr>
          <w:rFonts w:hint="eastAsia" w:ascii="宋体" w:hAnsi="宋体" w:eastAsia="宋体" w:cs="宋体"/>
          <w:color w:val="auto"/>
          <w:szCs w:val="21"/>
          <w:highlight w:val="none"/>
        </w:rPr>
      </w:pPr>
    </w:p>
    <w:p>
      <w:pPr>
        <w:pStyle w:val="9"/>
        <w:spacing w:line="312" w:lineRule="auto"/>
        <w:ind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项目名称：</w:t>
      </w:r>
    </w:p>
    <w:p>
      <w:pPr>
        <w:pStyle w:val="9"/>
        <w:spacing w:line="312" w:lineRule="auto"/>
        <w:ind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招标编号：                                                            单位：元</w:t>
      </w:r>
    </w:p>
    <w:tbl>
      <w:tblPr>
        <w:tblStyle w:val="18"/>
        <w:tblpPr w:leftFromText="180" w:rightFromText="180" w:vertAnchor="text" w:horzAnchor="page" w:tblpXSpec="center" w:tblpY="167"/>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824"/>
        <w:gridCol w:w="1157"/>
        <w:gridCol w:w="115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noWrap w:val="0"/>
            <w:vAlign w:val="center"/>
          </w:tcPr>
          <w:p>
            <w:pPr>
              <w:pStyle w:val="29"/>
              <w:spacing w:line="312"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4824" w:type="dxa"/>
            <w:noWrap w:val="0"/>
            <w:vAlign w:val="center"/>
          </w:tcPr>
          <w:p>
            <w:pPr>
              <w:pStyle w:val="29"/>
              <w:spacing w:line="312"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1157" w:type="dxa"/>
            <w:noWrap w:val="0"/>
            <w:vAlign w:val="center"/>
          </w:tcPr>
          <w:p>
            <w:pPr>
              <w:pStyle w:val="29"/>
              <w:spacing w:line="312"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1157" w:type="dxa"/>
            <w:noWrap w:val="0"/>
            <w:vAlign w:val="center"/>
          </w:tcPr>
          <w:p>
            <w:pPr>
              <w:pStyle w:val="29"/>
              <w:spacing w:line="312"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1089" w:type="dxa"/>
            <w:noWrap w:val="0"/>
            <w:vAlign w:val="center"/>
          </w:tcPr>
          <w:p>
            <w:pPr>
              <w:pStyle w:val="29"/>
              <w:spacing w:line="312"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3" w:type="dxa"/>
            <w:vMerge w:val="restart"/>
            <w:noWrap w:val="0"/>
            <w:vAlign w:val="center"/>
          </w:tcPr>
          <w:p>
            <w:pPr>
              <w:pStyle w:val="29"/>
              <w:spacing w:line="312"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824" w:type="dxa"/>
            <w:noWrap w:val="0"/>
            <w:vAlign w:val="center"/>
          </w:tcPr>
          <w:p>
            <w:pPr>
              <w:pStyle w:val="29"/>
              <w:spacing w:line="312" w:lineRule="auto"/>
              <w:ind w:firstLine="0" w:firstLineChars="0"/>
              <w:jc w:val="center"/>
              <w:rPr>
                <w:rFonts w:hint="eastAsia" w:ascii="宋体" w:hAnsi="宋体" w:eastAsia="宋体" w:cs="宋体"/>
                <w:color w:val="auto"/>
                <w:sz w:val="21"/>
                <w:szCs w:val="21"/>
                <w:highlight w:val="none"/>
                <w:lang w:eastAsia="zh-CN"/>
              </w:rPr>
            </w:pPr>
            <w:r>
              <w:rPr>
                <w:rFonts w:hint="eastAsia" w:ascii="宋体" w:eastAsia="宋体" w:cs="宋体"/>
                <w:color w:val="auto"/>
                <w:sz w:val="21"/>
                <w:szCs w:val="21"/>
                <w:highlight w:val="none"/>
                <w:lang w:val="en-US" w:eastAsia="zh-CN"/>
              </w:rPr>
              <w:t>贫困</w:t>
            </w:r>
            <w:r>
              <w:rPr>
                <w:rFonts w:hint="eastAsia" w:ascii="宋体" w:eastAsia="宋体" w:cs="宋体"/>
                <w:color w:val="auto"/>
                <w:sz w:val="21"/>
                <w:szCs w:val="21"/>
                <w:highlight w:val="none"/>
                <w:lang w:eastAsia="zh-CN"/>
              </w:rPr>
              <w:t>精神患者慰问品采购项目</w:t>
            </w:r>
          </w:p>
        </w:tc>
        <w:tc>
          <w:tcPr>
            <w:tcW w:w="1157" w:type="dxa"/>
            <w:noWrap w:val="0"/>
            <w:vAlign w:val="center"/>
          </w:tcPr>
          <w:p>
            <w:pPr>
              <w:pStyle w:val="29"/>
              <w:spacing w:line="312" w:lineRule="auto"/>
              <w:ind w:firstLine="0" w:firstLineChars="0"/>
              <w:jc w:val="center"/>
              <w:rPr>
                <w:rFonts w:hint="eastAsia" w:ascii="宋体" w:hAnsi="宋体" w:eastAsia="宋体" w:cs="宋体"/>
                <w:color w:val="auto"/>
                <w:sz w:val="21"/>
                <w:szCs w:val="21"/>
                <w:highlight w:val="none"/>
                <w:lang w:eastAsia="zh-CN"/>
              </w:rPr>
            </w:pPr>
            <w:r>
              <w:rPr>
                <w:rFonts w:hint="eastAsia" w:ascii="宋体" w:eastAsia="宋体" w:cs="宋体"/>
                <w:color w:val="auto"/>
                <w:sz w:val="21"/>
                <w:szCs w:val="21"/>
                <w:highlight w:val="none"/>
                <w:lang w:val="en-US" w:eastAsia="zh-CN"/>
              </w:rPr>
              <w:t>批</w:t>
            </w:r>
          </w:p>
        </w:tc>
        <w:tc>
          <w:tcPr>
            <w:tcW w:w="1157" w:type="dxa"/>
            <w:noWrap w:val="0"/>
            <w:vAlign w:val="center"/>
          </w:tcPr>
          <w:p>
            <w:pPr>
              <w:pStyle w:val="29"/>
              <w:spacing w:line="312"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89" w:type="dxa"/>
            <w:noWrap w:val="0"/>
            <w:vAlign w:val="center"/>
          </w:tcPr>
          <w:p>
            <w:pPr>
              <w:pStyle w:val="29"/>
              <w:spacing w:line="312"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13" w:type="dxa"/>
            <w:vMerge w:val="continue"/>
            <w:noWrap w:val="0"/>
            <w:vAlign w:val="top"/>
          </w:tcPr>
          <w:p>
            <w:pPr>
              <w:pStyle w:val="29"/>
              <w:spacing w:line="312" w:lineRule="auto"/>
              <w:ind w:firstLine="0" w:firstLineChars="0"/>
              <w:jc w:val="center"/>
              <w:rPr>
                <w:rFonts w:hint="eastAsia" w:ascii="宋体" w:hAnsi="宋体" w:eastAsia="宋体" w:cs="宋体"/>
                <w:color w:val="auto"/>
                <w:sz w:val="21"/>
                <w:szCs w:val="21"/>
                <w:highlight w:val="none"/>
              </w:rPr>
            </w:pPr>
          </w:p>
        </w:tc>
        <w:tc>
          <w:tcPr>
            <w:tcW w:w="8227" w:type="dxa"/>
            <w:gridSpan w:val="4"/>
            <w:noWrap w:val="0"/>
            <w:vAlign w:val="center"/>
          </w:tcPr>
          <w:p>
            <w:pPr>
              <w:pStyle w:val="29"/>
              <w:spacing w:line="312"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投标报价人民币：(大写)                 (小写)</w:t>
            </w:r>
          </w:p>
        </w:tc>
      </w:tr>
    </w:tbl>
    <w:p>
      <w:pPr>
        <w:keepNext w:val="0"/>
        <w:keepLines w:val="0"/>
        <w:pageBreakBefore w:val="0"/>
        <w:widowControl w:val="0"/>
        <w:kinsoku/>
        <w:wordWrap/>
        <w:overflowPunct/>
        <w:topLinePunct w:val="0"/>
        <w:autoSpaceDE/>
        <w:autoSpaceDN/>
        <w:bidi w:val="0"/>
        <w:adjustRightInd/>
        <w:snapToGrid/>
        <w:spacing w:before="157" w:beforeLines="50" w:line="312" w:lineRule="auto"/>
        <w:ind w:left="0" w:leftChars="0" w:right="-21" w:rightChars="-10" w:firstLine="420" w:firstLineChars="20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报价包含包括货款、标准附件、备品备件、专用工具、包装、运输、装卸、保险、税金、货到检查以及安装、调试、培训、保修等一切税金和费用。</w:t>
      </w:r>
    </w:p>
    <w:p>
      <w:pPr>
        <w:pStyle w:val="9"/>
        <w:spacing w:line="312" w:lineRule="auto"/>
        <w:rPr>
          <w:rFonts w:hint="eastAsia" w:ascii="宋体" w:hAnsi="宋体" w:eastAsia="宋体" w:cs="宋体"/>
          <w:color w:val="auto"/>
          <w:szCs w:val="21"/>
          <w:highlight w:val="none"/>
        </w:rPr>
      </w:pPr>
    </w:p>
    <w:p>
      <w:pPr>
        <w:pStyle w:val="9"/>
        <w:spacing w:line="312" w:lineRule="auto"/>
        <w:rPr>
          <w:rFonts w:hint="eastAsia" w:ascii="宋体" w:hAnsi="宋体" w:eastAsia="宋体" w:cs="宋体"/>
          <w:color w:val="auto"/>
          <w:szCs w:val="21"/>
          <w:highlight w:val="none"/>
        </w:rPr>
      </w:pPr>
    </w:p>
    <w:p>
      <w:pPr>
        <w:wordWrap w:val="0"/>
        <w:snapToGrid w:val="0"/>
        <w:spacing w:line="48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投标人（盖章）：                      </w:t>
      </w:r>
    </w:p>
    <w:p>
      <w:pPr>
        <w:wordWrap w:val="0"/>
        <w:snapToGrid w:val="0"/>
        <w:spacing w:line="48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法定代表人或授权代表人（签字</w:t>
      </w:r>
      <w:r>
        <w:rPr>
          <w:rFonts w:hint="eastAsia" w:ascii="宋体" w:hAnsi="宋体" w:cs="宋体"/>
          <w:color w:val="auto"/>
          <w:szCs w:val="21"/>
          <w:highlight w:val="none"/>
          <w:lang w:val="en-US" w:eastAsia="zh-CN"/>
        </w:rPr>
        <w:t>或盖章</w:t>
      </w:r>
      <w:r>
        <w:rPr>
          <w:rFonts w:hint="eastAsia" w:ascii="宋体" w:hAnsi="宋体" w:eastAsia="宋体" w:cs="宋体"/>
          <w:color w:val="auto"/>
          <w:szCs w:val="21"/>
          <w:highlight w:val="none"/>
        </w:rPr>
        <w:t xml:space="preserve">）：                      </w:t>
      </w:r>
    </w:p>
    <w:p>
      <w:pPr>
        <w:wordWrap w:val="0"/>
        <w:snapToGrid w:val="0"/>
        <w:spacing w:line="312"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  期 ：                      </w:t>
      </w: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pStyle w:val="6"/>
        <w:rPr>
          <w:rFonts w:hint="eastAsia" w:ascii="宋体" w:hAnsi="宋体" w:eastAsia="宋体" w:cs="宋体"/>
          <w:color w:val="auto"/>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jc w:val="center"/>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 投标产品报价明细表</w:t>
      </w:r>
    </w:p>
    <w:p>
      <w:pPr>
        <w:snapToGrid w:val="0"/>
        <w:spacing w:line="312" w:lineRule="auto"/>
        <w:rPr>
          <w:rFonts w:hint="eastAsia" w:ascii="宋体" w:hAnsi="宋体" w:eastAsia="宋体" w:cs="宋体"/>
          <w:color w:val="auto"/>
          <w:szCs w:val="21"/>
          <w:highlight w:val="none"/>
        </w:rPr>
      </w:pPr>
    </w:p>
    <w:p>
      <w:pPr>
        <w:pStyle w:val="9"/>
        <w:spacing w:line="312" w:lineRule="auto"/>
        <w:rPr>
          <w:rFonts w:hint="eastAsia" w:ascii="宋体" w:hAnsi="宋体" w:eastAsia="宋体" w:cs="宋体"/>
          <w:color w:val="auto"/>
          <w:szCs w:val="21"/>
          <w:highlight w:val="none"/>
        </w:rPr>
      </w:pPr>
    </w:p>
    <w:p>
      <w:pPr>
        <w:pStyle w:val="9"/>
        <w:spacing w:line="312" w:lineRule="auto"/>
        <w:ind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项目名称：</w:t>
      </w:r>
    </w:p>
    <w:p>
      <w:pPr>
        <w:keepNext w:val="0"/>
        <w:keepLines w:val="0"/>
        <w:pageBreakBefore w:val="0"/>
        <w:widowControl w:val="0"/>
        <w:kinsoku/>
        <w:wordWrap/>
        <w:overflowPunct/>
        <w:topLinePunct w:val="0"/>
        <w:autoSpaceDE/>
        <w:autoSpaceDN/>
        <w:bidi w:val="0"/>
        <w:adjustRightInd/>
        <w:snapToGrid/>
        <w:spacing w:after="157" w:afterLines="50" w:line="3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rPr>
        <w:t>招标编号：</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 xml:space="preserve">                             单位：元 </w:t>
      </w:r>
    </w:p>
    <w:tbl>
      <w:tblPr>
        <w:tblStyle w:val="18"/>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521"/>
        <w:gridCol w:w="1633"/>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5521" w:type="dxa"/>
            <w:noWrap w:val="0"/>
            <w:vAlign w:val="center"/>
          </w:tcPr>
          <w:p>
            <w:pPr>
              <w:pStyle w:val="29"/>
              <w:spacing w:line="280" w:lineRule="exact"/>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1633" w:type="dxa"/>
            <w:noWrap w:val="0"/>
            <w:vAlign w:val="center"/>
          </w:tcPr>
          <w:p>
            <w:pPr>
              <w:pStyle w:val="29"/>
              <w:spacing w:line="280" w:lineRule="exact"/>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w:t>
            </w:r>
          </w:p>
        </w:tc>
        <w:tc>
          <w:tcPr>
            <w:tcW w:w="2316" w:type="dxa"/>
            <w:noWrap w:val="0"/>
            <w:vAlign w:val="center"/>
          </w:tcPr>
          <w:p>
            <w:pPr>
              <w:pStyle w:val="29"/>
              <w:spacing w:line="280" w:lineRule="exact"/>
              <w:ind w:firstLine="0" w:firstLineChars="0"/>
              <w:jc w:val="center"/>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5521"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1633"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c>
          <w:tcPr>
            <w:tcW w:w="2316" w:type="dxa"/>
            <w:noWrap w:val="0"/>
            <w:vAlign w:val="center"/>
          </w:tcPr>
          <w:p>
            <w:pPr>
              <w:pStyle w:val="29"/>
              <w:spacing w:line="280" w:lineRule="exact"/>
              <w:ind w:firstLine="0" w:firstLineChars="0"/>
              <w:jc w:val="center"/>
              <w:rPr>
                <w:rFonts w:hint="eastAsia" w:ascii="宋体" w:hAnsi="宋体" w:eastAsia="宋体" w:cs="宋体"/>
                <w:color w:val="auto"/>
                <w:sz w:val="21"/>
                <w:szCs w:val="21"/>
                <w:highlight w:val="none"/>
              </w:rPr>
            </w:pPr>
          </w:p>
        </w:tc>
      </w:tr>
    </w:tbl>
    <w:p>
      <w:pPr>
        <w:snapToGrid w:val="0"/>
        <w:spacing w:line="312" w:lineRule="auto"/>
        <w:rPr>
          <w:rFonts w:hint="eastAsia" w:ascii="宋体" w:hAnsi="宋体" w:eastAsia="宋体" w:cs="宋体"/>
          <w:color w:val="auto"/>
          <w:szCs w:val="21"/>
          <w:highlight w:val="none"/>
        </w:rPr>
      </w:pPr>
    </w:p>
    <w:p>
      <w:pPr>
        <w:snapToGrid w:val="0"/>
        <w:spacing w:line="312"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注：1.按开发、服务等逐项列出所需的各种费用，应与投标报价相同。</w:t>
      </w:r>
    </w:p>
    <w:p>
      <w:pPr>
        <w:snapToGrid w:val="0"/>
        <w:spacing w:line="312"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2.以上表格中各项可进一步细分，栏数不够可自加。</w:t>
      </w:r>
    </w:p>
    <w:p>
      <w:pPr>
        <w:snapToGrid w:val="0"/>
        <w:spacing w:line="312" w:lineRule="auto"/>
        <w:rPr>
          <w:rFonts w:hint="eastAsia" w:ascii="宋体" w:hAnsi="宋体" w:eastAsia="宋体" w:cs="宋体"/>
          <w:color w:val="auto"/>
          <w:szCs w:val="21"/>
          <w:highlight w:val="none"/>
        </w:rPr>
      </w:pPr>
    </w:p>
    <w:p>
      <w:pPr>
        <w:pStyle w:val="6"/>
        <w:rPr>
          <w:rFonts w:hint="eastAsia" w:ascii="宋体" w:hAnsi="宋体" w:eastAsia="宋体" w:cs="宋体"/>
          <w:color w:val="auto"/>
          <w:highlight w:val="none"/>
        </w:rPr>
      </w:pPr>
    </w:p>
    <w:p>
      <w:pPr>
        <w:wordWrap w:val="0"/>
        <w:snapToGrid w:val="0"/>
        <w:spacing w:line="48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投标人（盖章）：                      </w:t>
      </w:r>
    </w:p>
    <w:p>
      <w:pPr>
        <w:wordWrap w:val="0"/>
        <w:snapToGrid w:val="0"/>
        <w:spacing w:line="48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法定代表人或授权代表人（签字</w:t>
      </w:r>
      <w:r>
        <w:rPr>
          <w:rFonts w:hint="eastAsia" w:ascii="宋体" w:hAnsi="宋体" w:cs="宋体"/>
          <w:color w:val="auto"/>
          <w:szCs w:val="21"/>
          <w:highlight w:val="none"/>
          <w:lang w:val="en-US" w:eastAsia="zh-CN"/>
        </w:rPr>
        <w:t>或盖章</w:t>
      </w:r>
      <w:r>
        <w:rPr>
          <w:rFonts w:hint="eastAsia" w:ascii="宋体" w:hAnsi="宋体" w:eastAsia="宋体" w:cs="宋体"/>
          <w:color w:val="auto"/>
          <w:szCs w:val="21"/>
          <w:highlight w:val="none"/>
        </w:rPr>
        <w:t xml:space="preserve">）：                      </w:t>
      </w:r>
    </w:p>
    <w:p>
      <w:pPr>
        <w:wordWrap w:val="0"/>
        <w:snapToGrid w:val="0"/>
        <w:spacing w:line="312"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  期 ：                      </w:t>
      </w: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snapToGrid w:val="0"/>
        <w:spacing w:line="312" w:lineRule="auto"/>
        <w:rPr>
          <w:rFonts w:hint="eastAsia" w:ascii="宋体" w:hAnsi="宋体" w:eastAsia="宋体" w:cs="宋体"/>
          <w:color w:val="auto"/>
          <w:szCs w:val="21"/>
          <w:highlight w:val="no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before="313" w:beforeLines="100" w:line="312" w:lineRule="auto"/>
        <w:ind w:left="0" w:leftChars="0" w:right="0" w:rightChars="0" w:firstLine="0" w:firstLineChars="0"/>
        <w:jc w:val="center"/>
        <w:textAlignment w:val="auto"/>
        <w:outlineLvl w:val="0"/>
        <w:rPr>
          <w:rFonts w:hint="eastAsia" w:ascii="宋体" w:hAnsi="宋体" w:eastAsia="宋体" w:cs="宋体"/>
          <w:b/>
          <w:bCs w:val="0"/>
          <w:color w:val="auto"/>
          <w:szCs w:val="21"/>
          <w:highlight w:val="none"/>
        </w:rPr>
      </w:pPr>
      <w:bookmarkStart w:id="65" w:name="_Toc16749"/>
      <w:bookmarkStart w:id="66" w:name="_Toc350256317"/>
      <w:bookmarkStart w:id="67" w:name="_Toc322352986"/>
      <w:bookmarkStart w:id="68" w:name="_Toc354401539"/>
      <w:bookmarkStart w:id="69" w:name="_Toc316887628"/>
      <w:r>
        <w:rPr>
          <w:rFonts w:hint="eastAsia" w:ascii="宋体" w:hAnsi="宋体" w:eastAsia="宋体" w:cs="宋体"/>
          <w:b/>
          <w:bCs w:val="0"/>
          <w:color w:val="auto"/>
          <w:szCs w:val="21"/>
          <w:highlight w:val="none"/>
          <w:lang w:val="zh-CN"/>
        </w:rPr>
        <w:t>第六章</w:t>
      </w:r>
      <w:r>
        <w:rPr>
          <w:rFonts w:hint="eastAsia" w:ascii="宋体" w:hAnsi="宋体" w:eastAsia="宋体" w:cs="宋体"/>
          <w:b/>
          <w:bCs w:val="0"/>
          <w:color w:val="auto"/>
          <w:szCs w:val="21"/>
          <w:highlight w:val="none"/>
        </w:rPr>
        <w:t xml:space="preserve">  </w:t>
      </w:r>
      <w:r>
        <w:rPr>
          <w:rFonts w:hint="eastAsia" w:ascii="宋体" w:hAnsi="宋体" w:eastAsia="宋体" w:cs="宋体"/>
          <w:b/>
          <w:bCs w:val="0"/>
          <w:color w:val="auto"/>
          <w:szCs w:val="21"/>
          <w:highlight w:val="none"/>
          <w:lang w:val="zh-CN"/>
        </w:rPr>
        <w:t>评标办法及开标程序</w:t>
      </w:r>
      <w:bookmarkEnd w:id="65"/>
      <w:bookmarkEnd w:id="66"/>
      <w:bookmarkEnd w:id="67"/>
      <w:bookmarkEnd w:id="68"/>
      <w:bookmarkEnd w:id="69"/>
    </w:p>
    <w:p>
      <w:pPr>
        <w:pStyle w:val="24"/>
        <w:keepNext w:val="0"/>
        <w:keepLines w:val="0"/>
        <w:pageBreakBefore w:val="0"/>
        <w:kinsoku/>
        <w:wordWrap/>
        <w:overflowPunct/>
        <w:topLinePunct w:val="0"/>
        <w:bidi w:val="0"/>
        <w:spacing w:line="312" w:lineRule="auto"/>
        <w:ind w:firstLine="428" w:firstLineChars="209"/>
        <w:jc w:val="both"/>
        <w:textAlignment w:val="auto"/>
        <w:rPr>
          <w:rFonts w:hint="eastAsia" w:ascii="宋体" w:hAnsi="宋体" w:eastAsia="宋体" w:cs="宋体"/>
          <w:b/>
          <w:bCs w:val="0"/>
          <w:color w:val="auto"/>
          <w:sz w:val="21"/>
          <w:szCs w:val="21"/>
          <w:highlight w:val="none"/>
          <w:lang w:val="zh-CN" w:eastAsia="zh-CN"/>
        </w:rPr>
      </w:pPr>
      <w:bookmarkStart w:id="70" w:name="_Toc11801"/>
      <w:r>
        <w:rPr>
          <w:rFonts w:hint="eastAsia" w:ascii="宋体" w:hAnsi="宋体" w:eastAsia="宋体" w:cs="宋体"/>
          <w:b/>
          <w:bCs w:val="0"/>
          <w:color w:val="auto"/>
          <w:sz w:val="21"/>
          <w:szCs w:val="21"/>
          <w:highlight w:val="none"/>
          <w:lang w:val="zh-CN" w:eastAsia="zh-CN"/>
        </w:rPr>
        <w:t>一、评标委员会的组成</w:t>
      </w:r>
      <w:bookmarkEnd w:id="70"/>
    </w:p>
    <w:p>
      <w:pPr>
        <w:keepNext w:val="0"/>
        <w:keepLines w:val="0"/>
        <w:pageBreakBefore w:val="0"/>
        <w:kinsoku/>
        <w:wordWrap/>
        <w:overflowPunct/>
        <w:topLinePunct w:val="0"/>
        <w:autoSpaceDE w:val="0"/>
        <w:autoSpaceDN w:val="0"/>
        <w:bidi w:val="0"/>
        <w:adjustRightInd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1.评标委员会由3人组成，由采购人依法组建。</w:t>
      </w:r>
    </w:p>
    <w:p>
      <w:pPr>
        <w:keepNext w:val="0"/>
        <w:keepLines w:val="0"/>
        <w:pageBreakBefore w:val="0"/>
        <w:kinsoku/>
        <w:wordWrap/>
        <w:overflowPunct/>
        <w:topLinePunct w:val="0"/>
        <w:autoSpaceDE w:val="0"/>
        <w:autoSpaceDN w:val="0"/>
        <w:bidi w:val="0"/>
        <w:adjustRightInd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2.询标期间，供应商法定代表人或授权代表人必须在场。负责解答有关事宜。如不在场，则事后不得对采购过程及结果提出异议。</w:t>
      </w:r>
    </w:p>
    <w:p>
      <w:pPr>
        <w:pStyle w:val="24"/>
        <w:keepNext w:val="0"/>
        <w:keepLines w:val="0"/>
        <w:pageBreakBefore w:val="0"/>
        <w:widowControl/>
        <w:kinsoku/>
        <w:wordWrap/>
        <w:overflowPunct/>
        <w:topLinePunct w:val="0"/>
        <w:autoSpaceDE/>
        <w:autoSpaceDN/>
        <w:bidi w:val="0"/>
        <w:adjustRightInd/>
        <w:snapToGrid/>
        <w:spacing w:line="312" w:lineRule="auto"/>
        <w:ind w:firstLine="428" w:firstLineChars="209"/>
        <w:jc w:val="both"/>
        <w:textAlignment w:val="auto"/>
        <w:outlineLvl w:val="9"/>
        <w:rPr>
          <w:rFonts w:hint="eastAsia" w:ascii="宋体" w:hAnsi="宋体" w:eastAsia="宋体" w:cs="宋体"/>
          <w:b/>
          <w:bCs w:val="0"/>
          <w:color w:val="auto"/>
          <w:sz w:val="21"/>
          <w:szCs w:val="21"/>
          <w:highlight w:val="none"/>
          <w:lang w:val="zh-CN" w:eastAsia="zh-CN"/>
        </w:rPr>
      </w:pPr>
      <w:bookmarkStart w:id="71" w:name="_Toc1629"/>
      <w:r>
        <w:rPr>
          <w:rFonts w:hint="eastAsia" w:ascii="宋体" w:hAnsi="宋体" w:eastAsia="宋体" w:cs="宋体"/>
          <w:b/>
          <w:bCs w:val="0"/>
          <w:color w:val="auto"/>
          <w:sz w:val="21"/>
          <w:szCs w:val="21"/>
          <w:highlight w:val="none"/>
          <w:lang w:val="zh-CN" w:eastAsia="zh-CN"/>
        </w:rPr>
        <w:t>二、评标原则</w:t>
      </w:r>
      <w:bookmarkEnd w:id="71"/>
    </w:p>
    <w:p>
      <w:pPr>
        <w:keepNext w:val="0"/>
        <w:keepLines w:val="0"/>
        <w:pageBreakBefore w:val="0"/>
        <w:kinsoku/>
        <w:wordWrap/>
        <w:overflowPunct/>
        <w:topLinePunct w:val="0"/>
        <w:bidi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.投标人得分由资信技术分和商务分合计组成，满分为100分。</w:t>
      </w:r>
    </w:p>
    <w:p>
      <w:pPr>
        <w:keepNext w:val="0"/>
        <w:keepLines w:val="0"/>
        <w:pageBreakBefore w:val="0"/>
        <w:kinsoku/>
        <w:wordWrap/>
        <w:overflowPunct/>
        <w:topLinePunct w:val="0"/>
        <w:bidi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.资信</w:t>
      </w:r>
      <w:r>
        <w:rPr>
          <w:rFonts w:hint="eastAsia" w:ascii="宋体" w:hAnsi="宋体" w:eastAsia="宋体" w:cs="宋体"/>
          <w:color w:val="auto"/>
          <w:spacing w:val="-1"/>
          <w:szCs w:val="21"/>
          <w:highlight w:val="none"/>
        </w:rPr>
        <w:t>技术分与商务分合计得分最高者为第一中标候选人，得分次高者为第二中标候选人，总分相</w:t>
      </w:r>
      <w:r>
        <w:rPr>
          <w:rFonts w:hint="eastAsia" w:ascii="宋体" w:hAnsi="宋体" w:eastAsia="宋体" w:cs="宋体"/>
          <w:color w:val="auto"/>
          <w:spacing w:val="-6"/>
          <w:szCs w:val="21"/>
          <w:highlight w:val="none"/>
        </w:rPr>
        <w:t>同时，价格低者优先，</w:t>
      </w:r>
      <w:r>
        <w:rPr>
          <w:rFonts w:hint="eastAsia" w:ascii="宋体" w:hAnsi="宋体" w:eastAsia="宋体" w:cs="宋体"/>
          <w:color w:val="auto"/>
          <w:spacing w:val="-6"/>
          <w:szCs w:val="21"/>
          <w:highlight w:val="none"/>
          <w:lang w:val="zh-CN"/>
        </w:rPr>
        <w:t>若最高总得分与报价均相同时，由采购人当场随机抽签选定第一中标候选人</w:t>
      </w:r>
      <w:r>
        <w:rPr>
          <w:rFonts w:hint="eastAsia" w:ascii="宋体" w:hAnsi="宋体" w:eastAsia="宋体" w:cs="宋体"/>
          <w:color w:val="auto"/>
          <w:spacing w:val="-6"/>
          <w:szCs w:val="21"/>
          <w:highlight w:val="none"/>
        </w:rPr>
        <w:t>。</w:t>
      </w:r>
    </w:p>
    <w:p>
      <w:pPr>
        <w:keepNext w:val="0"/>
        <w:keepLines w:val="0"/>
        <w:pageBreakBefore w:val="0"/>
        <w:kinsoku/>
        <w:wordWrap/>
        <w:overflowPunct/>
        <w:topLinePunct w:val="0"/>
        <w:bidi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.评标委员会根据招标文件和投标文件，结合资信技术评分细则对各投标人的技术商务文件进行评审。评标委员会各成员所评分值的算术平均值即为各投标人的资信技术分值（计算时四舍五入保留二位小数）。</w:t>
      </w:r>
    </w:p>
    <w:p>
      <w:pPr>
        <w:keepNext w:val="0"/>
        <w:keepLines w:val="0"/>
        <w:pageBreakBefore w:val="0"/>
        <w:kinsoku/>
        <w:wordWrap/>
        <w:overflowPunct/>
        <w:topLinePunct w:val="0"/>
        <w:autoSpaceDE w:val="0"/>
        <w:autoSpaceDN w:val="0"/>
        <w:bidi w:val="0"/>
        <w:adjustRightInd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.中标结果经采购人确认并公示1个工作日，采购代理机构发出《中标通知书》。</w:t>
      </w:r>
    </w:p>
    <w:p>
      <w:pPr>
        <w:pStyle w:val="24"/>
        <w:keepNext w:val="0"/>
        <w:keepLines w:val="0"/>
        <w:pageBreakBefore w:val="0"/>
        <w:widowControl/>
        <w:kinsoku/>
        <w:wordWrap/>
        <w:overflowPunct/>
        <w:topLinePunct w:val="0"/>
        <w:autoSpaceDE/>
        <w:autoSpaceDN/>
        <w:bidi w:val="0"/>
        <w:adjustRightInd/>
        <w:snapToGrid/>
        <w:spacing w:line="312" w:lineRule="auto"/>
        <w:ind w:firstLine="428" w:firstLineChars="209"/>
        <w:jc w:val="both"/>
        <w:textAlignment w:val="auto"/>
        <w:outlineLvl w:val="9"/>
        <w:rPr>
          <w:rFonts w:hint="eastAsia" w:ascii="宋体" w:hAnsi="宋体" w:eastAsia="宋体" w:cs="宋体"/>
          <w:b/>
          <w:bCs w:val="0"/>
          <w:color w:val="auto"/>
          <w:sz w:val="21"/>
          <w:szCs w:val="21"/>
          <w:highlight w:val="none"/>
          <w:lang w:val="zh-CN" w:eastAsia="zh-CN"/>
        </w:rPr>
      </w:pPr>
      <w:bookmarkStart w:id="72" w:name="_Toc27113"/>
      <w:r>
        <w:rPr>
          <w:rFonts w:hint="eastAsia" w:ascii="宋体" w:hAnsi="宋体" w:eastAsia="宋体" w:cs="宋体"/>
          <w:b/>
          <w:bCs w:val="0"/>
          <w:color w:val="auto"/>
          <w:sz w:val="21"/>
          <w:szCs w:val="21"/>
          <w:highlight w:val="none"/>
          <w:lang w:val="zh-CN" w:eastAsia="zh-CN"/>
        </w:rPr>
        <w:t>三、注意事项</w:t>
      </w:r>
      <w:bookmarkEnd w:id="72"/>
    </w:p>
    <w:p>
      <w:pPr>
        <w:keepNext w:val="0"/>
        <w:keepLines w:val="0"/>
        <w:pageBreakBefore w:val="0"/>
        <w:kinsoku/>
        <w:wordWrap/>
        <w:overflowPunct/>
        <w:topLinePunct w:val="0"/>
        <w:bidi w:val="0"/>
        <w:snapToGrid w:val="0"/>
        <w:spacing w:line="312" w:lineRule="auto"/>
        <w:ind w:firstLine="438" w:firstLineChars="209"/>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同时采购代理机构应将该情况报同级财政部门，并视情将其列入不良供应商名单。</w:t>
      </w:r>
    </w:p>
    <w:p>
      <w:pPr>
        <w:pStyle w:val="24"/>
        <w:keepNext w:val="0"/>
        <w:keepLines w:val="0"/>
        <w:pageBreakBefore w:val="0"/>
        <w:widowControl/>
        <w:kinsoku/>
        <w:wordWrap/>
        <w:overflowPunct/>
        <w:topLinePunct w:val="0"/>
        <w:autoSpaceDE/>
        <w:autoSpaceDN/>
        <w:bidi w:val="0"/>
        <w:adjustRightInd/>
        <w:snapToGrid/>
        <w:spacing w:line="312" w:lineRule="auto"/>
        <w:ind w:firstLine="428" w:firstLineChars="209"/>
        <w:textAlignment w:val="auto"/>
        <w:outlineLvl w:val="9"/>
        <w:rPr>
          <w:rFonts w:hint="eastAsia"/>
          <w:color w:val="auto"/>
          <w:highlight w:val="none"/>
        </w:rPr>
      </w:pPr>
      <w:r>
        <w:rPr>
          <w:rFonts w:hint="eastAsia" w:ascii="宋体" w:hAnsi="宋体" w:eastAsia="宋体" w:cs="宋体"/>
          <w:b/>
          <w:bCs w:val="0"/>
          <w:color w:val="auto"/>
          <w:sz w:val="21"/>
          <w:szCs w:val="21"/>
          <w:highlight w:val="none"/>
          <w:lang w:val="zh-CN" w:eastAsia="zh-CN"/>
        </w:rPr>
        <w:t>四、评分标准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1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pStyle w:val="13"/>
              <w:spacing w:line="520" w:lineRule="exact"/>
              <w:ind w:left="0" w:leftChars="0"/>
              <w:jc w:val="center"/>
              <w:rPr>
                <w:rFonts w:hint="eastAsia" w:ascii="宋体" w:eastAsia="宋体"/>
                <w:color w:val="FF0000"/>
                <w:sz w:val="21"/>
                <w:szCs w:val="21"/>
              </w:rPr>
            </w:pPr>
            <w:bookmarkStart w:id="73" w:name="_Toc1236"/>
            <w:bookmarkStart w:id="74" w:name="_Toc356371476"/>
            <w:r>
              <w:rPr>
                <w:rFonts w:hint="eastAsia" w:ascii="宋体" w:eastAsia="宋体"/>
                <w:color w:val="FF0000"/>
                <w:sz w:val="21"/>
                <w:szCs w:val="21"/>
              </w:rPr>
              <w:t>评分内容</w:t>
            </w:r>
          </w:p>
        </w:tc>
        <w:tc>
          <w:tcPr>
            <w:tcW w:w="6120" w:type="dxa"/>
            <w:noWrap w:val="0"/>
            <w:vAlign w:val="top"/>
          </w:tcPr>
          <w:p>
            <w:pPr>
              <w:pStyle w:val="13"/>
              <w:spacing w:line="520" w:lineRule="exact"/>
              <w:ind w:left="0" w:leftChars="0"/>
              <w:jc w:val="center"/>
              <w:rPr>
                <w:rFonts w:hint="eastAsia" w:ascii="宋体" w:eastAsia="宋体"/>
                <w:color w:val="FF0000"/>
                <w:sz w:val="21"/>
                <w:szCs w:val="21"/>
              </w:rPr>
            </w:pPr>
            <w:r>
              <w:rPr>
                <w:rFonts w:hint="eastAsia" w:ascii="宋体" w:eastAsia="宋体"/>
                <w:color w:val="FF0000"/>
                <w:sz w:val="21"/>
                <w:szCs w:val="21"/>
              </w:rPr>
              <w:t>评分细则</w:t>
            </w:r>
          </w:p>
        </w:tc>
        <w:tc>
          <w:tcPr>
            <w:tcW w:w="1620" w:type="dxa"/>
            <w:noWrap w:val="0"/>
            <w:vAlign w:val="top"/>
          </w:tcPr>
          <w:p>
            <w:pPr>
              <w:pStyle w:val="13"/>
              <w:spacing w:line="520" w:lineRule="exact"/>
              <w:ind w:left="0" w:leftChars="0"/>
              <w:jc w:val="center"/>
              <w:rPr>
                <w:rFonts w:hint="eastAsia" w:ascii="宋体" w:eastAsia="宋体"/>
                <w:color w:val="FF0000"/>
                <w:sz w:val="21"/>
                <w:szCs w:val="21"/>
              </w:rPr>
            </w:pPr>
            <w:r>
              <w:rPr>
                <w:rFonts w:hint="eastAsia" w:ascii="宋体" w:eastAsia="宋体"/>
                <w:color w:val="FF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908" w:type="dxa"/>
            <w:vMerge w:val="restart"/>
            <w:noWrap w:val="0"/>
            <w:vAlign w:val="top"/>
          </w:tcPr>
          <w:p>
            <w:pPr>
              <w:pStyle w:val="13"/>
              <w:spacing w:line="360" w:lineRule="exact"/>
              <w:ind w:left="0" w:leftChars="0" w:firstLine="210" w:firstLineChars="100"/>
              <w:rPr>
                <w:rFonts w:hint="eastAsia" w:ascii="宋体" w:eastAsia="宋体"/>
                <w:color w:val="FF0000"/>
                <w:sz w:val="21"/>
                <w:szCs w:val="21"/>
              </w:rPr>
            </w:pPr>
            <w:r>
              <w:rPr>
                <w:rFonts w:hint="eastAsia" w:ascii="宋体" w:eastAsia="宋体"/>
                <w:color w:val="FF0000"/>
                <w:sz w:val="21"/>
                <w:szCs w:val="21"/>
              </w:rPr>
              <w:t>技术部分</w:t>
            </w:r>
          </w:p>
          <w:p>
            <w:pPr>
              <w:pStyle w:val="13"/>
              <w:spacing w:line="360" w:lineRule="exact"/>
              <w:ind w:left="0" w:leftChars="0" w:firstLine="210" w:firstLineChars="100"/>
              <w:rPr>
                <w:rFonts w:hint="eastAsia" w:ascii="宋体" w:eastAsia="宋体"/>
                <w:color w:val="FF0000"/>
                <w:sz w:val="21"/>
                <w:szCs w:val="21"/>
              </w:rPr>
            </w:pPr>
            <w:r>
              <w:rPr>
                <w:rFonts w:hint="eastAsia" w:ascii="宋体" w:eastAsia="宋体"/>
                <w:color w:val="FF0000"/>
                <w:sz w:val="21"/>
                <w:szCs w:val="21"/>
              </w:rPr>
              <w:t>（</w:t>
            </w:r>
            <w:r>
              <w:rPr>
                <w:rFonts w:hint="eastAsia" w:ascii="宋体" w:eastAsia="宋体"/>
                <w:color w:val="FF0000"/>
                <w:sz w:val="21"/>
                <w:szCs w:val="21"/>
                <w:lang w:val="en-US" w:eastAsia="zh-CN"/>
              </w:rPr>
              <w:t>30</w:t>
            </w:r>
            <w:r>
              <w:rPr>
                <w:rFonts w:hint="eastAsia" w:ascii="宋体" w:eastAsia="宋体"/>
                <w:color w:val="FF0000"/>
                <w:sz w:val="21"/>
                <w:szCs w:val="21"/>
              </w:rPr>
              <w:t>分）</w:t>
            </w:r>
          </w:p>
        </w:tc>
        <w:tc>
          <w:tcPr>
            <w:tcW w:w="6120" w:type="dxa"/>
            <w:noWrap w:val="0"/>
            <w:vAlign w:val="top"/>
          </w:tcPr>
          <w:p>
            <w:pPr>
              <w:pStyle w:val="13"/>
              <w:spacing w:line="360" w:lineRule="exact"/>
              <w:ind w:left="0" w:leftChars="0"/>
              <w:rPr>
                <w:rFonts w:hint="eastAsia" w:ascii="宋体" w:eastAsia="宋体"/>
                <w:color w:val="FF0000"/>
                <w:sz w:val="21"/>
                <w:szCs w:val="21"/>
                <w:lang w:eastAsia="zh-CN"/>
              </w:rPr>
            </w:pPr>
            <w:r>
              <w:rPr>
                <w:rFonts w:hint="eastAsia" w:ascii="宋体" w:eastAsia="宋体"/>
                <w:color w:val="FF0000"/>
                <w:sz w:val="21"/>
                <w:szCs w:val="21"/>
                <w:lang w:eastAsia="zh-CN"/>
              </w:rPr>
              <w:t>评委</w:t>
            </w:r>
            <w:r>
              <w:rPr>
                <w:rFonts w:hint="eastAsia" w:ascii="宋体" w:eastAsia="宋体"/>
                <w:color w:val="FF0000"/>
                <w:sz w:val="21"/>
                <w:szCs w:val="21"/>
              </w:rPr>
              <w:t>根据投标人质量保证措施及承诺</w:t>
            </w:r>
            <w:r>
              <w:rPr>
                <w:rFonts w:hint="eastAsia" w:ascii="宋体" w:eastAsia="宋体"/>
                <w:color w:val="FF0000"/>
                <w:sz w:val="21"/>
                <w:szCs w:val="21"/>
                <w:lang w:val="en-US" w:eastAsia="zh-CN"/>
              </w:rPr>
              <w:t>和</w:t>
            </w:r>
            <w:r>
              <w:rPr>
                <w:rFonts w:hint="eastAsia" w:ascii="宋体" w:eastAsia="宋体"/>
                <w:color w:val="FF0000"/>
                <w:sz w:val="21"/>
                <w:szCs w:val="21"/>
              </w:rPr>
              <w:t>供货保证措施及承诺</w:t>
            </w:r>
            <w:r>
              <w:rPr>
                <w:rFonts w:hint="eastAsia" w:ascii="宋体" w:eastAsia="宋体"/>
                <w:color w:val="FF0000"/>
                <w:sz w:val="21"/>
                <w:szCs w:val="21"/>
                <w:lang w:eastAsia="zh-CN"/>
              </w:rPr>
              <w:t>综合打分。</w:t>
            </w:r>
          </w:p>
        </w:tc>
        <w:tc>
          <w:tcPr>
            <w:tcW w:w="1620" w:type="dxa"/>
            <w:noWrap w:val="0"/>
            <w:vAlign w:val="top"/>
          </w:tcPr>
          <w:p>
            <w:pPr>
              <w:pStyle w:val="13"/>
              <w:spacing w:line="520" w:lineRule="exact"/>
              <w:ind w:left="0" w:leftChars="0"/>
              <w:jc w:val="center"/>
              <w:rPr>
                <w:rFonts w:hint="default" w:ascii="宋体" w:eastAsia="宋体"/>
                <w:color w:val="FF0000"/>
                <w:sz w:val="21"/>
                <w:szCs w:val="21"/>
                <w:lang w:val="en-US" w:eastAsia="zh-CN"/>
              </w:rPr>
            </w:pPr>
            <w:r>
              <w:rPr>
                <w:rFonts w:hint="eastAsia" w:ascii="宋体" w:eastAsia="宋体"/>
                <w:color w:val="FF0000"/>
                <w:sz w:val="21"/>
                <w:szCs w:val="21"/>
                <w:lang w:val="en-US" w:eastAsia="zh-CN"/>
              </w:rPr>
              <w:t>2-10分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noWrap w:val="0"/>
            <w:vAlign w:val="top"/>
          </w:tcPr>
          <w:p>
            <w:pPr>
              <w:pStyle w:val="13"/>
              <w:spacing w:line="360" w:lineRule="exact"/>
              <w:ind w:left="0" w:leftChars="0"/>
              <w:rPr>
                <w:rFonts w:hint="eastAsia" w:ascii="宋体" w:eastAsia="宋体"/>
                <w:color w:val="FF0000"/>
                <w:sz w:val="21"/>
                <w:szCs w:val="21"/>
              </w:rPr>
            </w:pPr>
          </w:p>
        </w:tc>
        <w:tc>
          <w:tcPr>
            <w:tcW w:w="6120" w:type="dxa"/>
            <w:noWrap w:val="0"/>
            <w:vAlign w:val="top"/>
          </w:tcPr>
          <w:p>
            <w:pPr>
              <w:pStyle w:val="13"/>
              <w:spacing w:line="360" w:lineRule="exact"/>
              <w:ind w:left="0" w:leftChars="0"/>
              <w:rPr>
                <w:rFonts w:hint="eastAsia" w:ascii="宋体" w:eastAsia="宋体"/>
                <w:color w:val="FF0000"/>
                <w:sz w:val="21"/>
                <w:szCs w:val="21"/>
              </w:rPr>
            </w:pPr>
            <w:r>
              <w:rPr>
                <w:rFonts w:hint="eastAsia" w:ascii="宋体" w:eastAsia="宋体"/>
                <w:color w:val="FF0000"/>
                <w:sz w:val="21"/>
                <w:szCs w:val="21"/>
                <w:lang w:eastAsia="zh-CN"/>
              </w:rPr>
              <w:t>评委根据投标人承诺</w:t>
            </w:r>
            <w:r>
              <w:rPr>
                <w:rFonts w:hint="eastAsia" w:ascii="宋体" w:eastAsia="宋体"/>
                <w:color w:val="FF0000"/>
                <w:sz w:val="21"/>
                <w:szCs w:val="21"/>
                <w:lang w:val="en-US" w:eastAsia="zh-CN"/>
              </w:rPr>
              <w:t>及</w:t>
            </w:r>
            <w:r>
              <w:rPr>
                <w:rFonts w:hint="eastAsia" w:ascii="宋体" w:eastAsia="宋体"/>
                <w:color w:val="FF0000"/>
                <w:sz w:val="21"/>
                <w:szCs w:val="21"/>
                <w:lang w:eastAsia="zh-CN"/>
              </w:rPr>
              <w:t>提供的</w:t>
            </w:r>
            <w:r>
              <w:rPr>
                <w:rFonts w:hint="eastAsia" w:ascii="宋体" w:eastAsia="宋体"/>
                <w:color w:val="FF0000"/>
                <w:sz w:val="21"/>
                <w:szCs w:val="21"/>
                <w:lang w:val="en-US" w:eastAsia="zh-CN"/>
              </w:rPr>
              <w:t>产品</w:t>
            </w:r>
            <w:r>
              <w:rPr>
                <w:rFonts w:hint="eastAsia" w:ascii="宋体" w:eastAsia="宋体"/>
                <w:color w:val="FF0000"/>
                <w:sz w:val="21"/>
                <w:szCs w:val="21"/>
                <w:lang w:eastAsia="zh-CN"/>
              </w:rPr>
              <w:t>重量</w:t>
            </w:r>
            <w:r>
              <w:rPr>
                <w:rFonts w:hint="eastAsia" w:ascii="宋体" w:eastAsia="宋体"/>
                <w:color w:val="FF0000"/>
                <w:sz w:val="21"/>
                <w:szCs w:val="21"/>
                <w:lang w:val="en-US" w:eastAsia="zh-CN"/>
              </w:rPr>
              <w:t>和质量</w:t>
            </w:r>
            <w:r>
              <w:rPr>
                <w:rFonts w:hint="eastAsia" w:ascii="宋体" w:eastAsia="宋体"/>
                <w:color w:val="FF0000"/>
                <w:sz w:val="21"/>
                <w:szCs w:val="21"/>
                <w:lang w:eastAsia="zh-CN"/>
              </w:rPr>
              <w:t>综合打分。</w:t>
            </w:r>
          </w:p>
        </w:tc>
        <w:tc>
          <w:tcPr>
            <w:tcW w:w="1620" w:type="dxa"/>
            <w:noWrap w:val="0"/>
            <w:vAlign w:val="top"/>
          </w:tcPr>
          <w:p>
            <w:pPr>
              <w:pStyle w:val="13"/>
              <w:spacing w:line="520" w:lineRule="exact"/>
              <w:ind w:left="0" w:leftChars="0"/>
              <w:jc w:val="center"/>
              <w:rPr>
                <w:rFonts w:hint="eastAsia" w:ascii="宋体" w:eastAsia="宋体"/>
                <w:color w:val="FF0000"/>
                <w:sz w:val="21"/>
                <w:szCs w:val="21"/>
              </w:rPr>
            </w:pPr>
            <w:r>
              <w:rPr>
                <w:rFonts w:hint="eastAsia" w:ascii="宋体" w:eastAsia="宋体"/>
                <w:color w:val="FF0000"/>
                <w:sz w:val="21"/>
                <w:szCs w:val="21"/>
                <w:lang w:val="en-US" w:eastAsia="zh-CN"/>
              </w:rPr>
              <w:t>2</w:t>
            </w:r>
            <w:r>
              <w:rPr>
                <w:rFonts w:hint="eastAsia" w:ascii="宋体" w:eastAsia="宋体"/>
                <w:color w:val="FF0000"/>
                <w:sz w:val="21"/>
                <w:szCs w:val="21"/>
              </w:rPr>
              <w:t>-</w:t>
            </w:r>
            <w:r>
              <w:rPr>
                <w:rFonts w:hint="eastAsia" w:ascii="宋体" w:eastAsia="宋体"/>
                <w:color w:val="FF0000"/>
                <w:sz w:val="21"/>
                <w:szCs w:val="21"/>
                <w:lang w:val="en-US" w:eastAsia="zh-CN"/>
              </w:rPr>
              <w:t>20</w:t>
            </w:r>
            <w:r>
              <w:rPr>
                <w:rFonts w:hint="eastAsia" w:ascii="宋体" w:eastAsia="宋体"/>
                <w:color w:val="FF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pStyle w:val="13"/>
              <w:spacing w:line="360" w:lineRule="exact"/>
              <w:ind w:left="0" w:leftChars="0"/>
              <w:rPr>
                <w:rFonts w:hint="eastAsia" w:ascii="宋体" w:eastAsia="宋体"/>
                <w:color w:val="FF0000"/>
                <w:sz w:val="21"/>
                <w:szCs w:val="21"/>
              </w:rPr>
            </w:pPr>
            <w:r>
              <w:rPr>
                <w:rFonts w:hint="eastAsia" w:ascii="宋体" w:eastAsia="宋体"/>
                <w:color w:val="FF0000"/>
                <w:sz w:val="21"/>
                <w:szCs w:val="21"/>
              </w:rPr>
              <w:t>样品（</w:t>
            </w:r>
            <w:r>
              <w:rPr>
                <w:rFonts w:hint="eastAsia" w:ascii="宋体" w:eastAsia="宋体"/>
                <w:color w:val="FF0000"/>
                <w:sz w:val="21"/>
                <w:szCs w:val="21"/>
                <w:lang w:val="en-US" w:eastAsia="zh-CN"/>
              </w:rPr>
              <w:t>25</w:t>
            </w:r>
            <w:r>
              <w:rPr>
                <w:rFonts w:hint="eastAsia" w:ascii="宋体" w:eastAsia="宋体"/>
                <w:color w:val="FF0000"/>
                <w:sz w:val="21"/>
                <w:szCs w:val="21"/>
              </w:rPr>
              <w:t>分）</w:t>
            </w:r>
          </w:p>
        </w:tc>
        <w:tc>
          <w:tcPr>
            <w:tcW w:w="6120" w:type="dxa"/>
            <w:noWrap w:val="0"/>
            <w:vAlign w:val="top"/>
          </w:tcPr>
          <w:p>
            <w:pPr>
              <w:pStyle w:val="13"/>
              <w:spacing w:line="360" w:lineRule="exact"/>
              <w:ind w:left="0" w:leftChars="0"/>
              <w:rPr>
                <w:rFonts w:hint="eastAsia" w:ascii="宋体" w:eastAsia="宋体"/>
                <w:color w:val="FF0000"/>
                <w:sz w:val="21"/>
                <w:szCs w:val="21"/>
                <w:lang w:eastAsia="zh-CN"/>
              </w:rPr>
            </w:pPr>
            <w:r>
              <w:rPr>
                <w:rFonts w:hint="eastAsia" w:ascii="宋体" w:eastAsia="宋体" w:cs="宋体"/>
                <w:color w:val="FF0000"/>
                <w:kern w:val="0"/>
                <w:sz w:val="21"/>
                <w:szCs w:val="21"/>
                <w:lang w:val="en-US" w:eastAsia="zh-CN"/>
              </w:rPr>
              <w:t>1.</w:t>
            </w:r>
            <w:r>
              <w:rPr>
                <w:rFonts w:hint="eastAsia" w:ascii="宋体" w:eastAsia="宋体" w:cs="宋体"/>
                <w:color w:val="FF0000"/>
                <w:kern w:val="0"/>
                <w:sz w:val="21"/>
                <w:szCs w:val="21"/>
              </w:rPr>
              <w:t>根据投标人提供的样品的外观评定（0-</w:t>
            </w:r>
            <w:r>
              <w:rPr>
                <w:rFonts w:hint="eastAsia" w:ascii="宋体" w:eastAsia="宋体" w:cs="宋体"/>
                <w:color w:val="FF0000"/>
                <w:kern w:val="0"/>
                <w:sz w:val="21"/>
                <w:szCs w:val="21"/>
                <w:lang w:val="en-US" w:eastAsia="zh-CN"/>
              </w:rPr>
              <w:t>10</w:t>
            </w:r>
            <w:r>
              <w:rPr>
                <w:rFonts w:hint="eastAsia" w:ascii="宋体" w:eastAsia="宋体" w:cs="宋体"/>
                <w:color w:val="FF0000"/>
                <w:kern w:val="0"/>
                <w:sz w:val="21"/>
                <w:szCs w:val="21"/>
              </w:rPr>
              <w:t>分）、质量及口感评定（0-</w:t>
            </w:r>
            <w:r>
              <w:rPr>
                <w:rFonts w:hint="eastAsia" w:ascii="宋体" w:eastAsia="宋体" w:cs="宋体"/>
                <w:color w:val="FF0000"/>
                <w:kern w:val="0"/>
                <w:sz w:val="21"/>
                <w:szCs w:val="21"/>
                <w:lang w:val="en-US" w:eastAsia="zh-CN"/>
              </w:rPr>
              <w:t>15</w:t>
            </w:r>
            <w:r>
              <w:rPr>
                <w:rFonts w:hint="eastAsia" w:ascii="宋体" w:eastAsia="宋体" w:cs="宋体"/>
                <w:color w:val="FF0000"/>
                <w:kern w:val="0"/>
                <w:sz w:val="21"/>
                <w:szCs w:val="21"/>
              </w:rPr>
              <w:t>分）；</w:t>
            </w:r>
            <w:r>
              <w:rPr>
                <w:rFonts w:hint="eastAsia" w:ascii="宋体" w:eastAsia="宋体" w:cs="宋体"/>
                <w:color w:val="FF0000"/>
                <w:kern w:val="0"/>
                <w:sz w:val="21"/>
                <w:szCs w:val="21"/>
                <w:lang w:eastAsia="zh-CN"/>
              </w:rPr>
              <w:t>由评委综合打分。</w:t>
            </w:r>
          </w:p>
          <w:p>
            <w:pPr>
              <w:pStyle w:val="13"/>
              <w:spacing w:line="360" w:lineRule="exact"/>
              <w:ind w:left="0" w:leftChars="0"/>
              <w:rPr>
                <w:rFonts w:hint="eastAsia" w:ascii="宋体" w:eastAsia="宋体"/>
                <w:color w:val="FF0000"/>
                <w:sz w:val="21"/>
                <w:szCs w:val="21"/>
              </w:rPr>
            </w:pPr>
            <w:r>
              <w:rPr>
                <w:rFonts w:hint="eastAsia" w:ascii="宋体" w:eastAsia="宋体" w:cs="宋体"/>
                <w:color w:val="FF0000"/>
                <w:kern w:val="0"/>
                <w:sz w:val="21"/>
                <w:szCs w:val="21"/>
                <w:lang w:val="en-US" w:eastAsia="zh-CN"/>
              </w:rPr>
              <w:t>2.</w:t>
            </w:r>
            <w:r>
              <w:rPr>
                <w:rFonts w:hint="eastAsia" w:ascii="宋体" w:eastAsia="宋体" w:cs="宋体"/>
                <w:color w:val="FF0000"/>
                <w:kern w:val="0"/>
                <w:sz w:val="21"/>
                <w:szCs w:val="21"/>
              </w:rPr>
              <w:t>不</w:t>
            </w:r>
            <w:r>
              <w:rPr>
                <w:rFonts w:hint="eastAsia" w:ascii="宋体" w:eastAsia="宋体"/>
                <w:color w:val="FF0000"/>
                <w:sz w:val="21"/>
                <w:szCs w:val="21"/>
              </w:rPr>
              <w:t>提供样品的不得分</w:t>
            </w:r>
          </w:p>
        </w:tc>
        <w:tc>
          <w:tcPr>
            <w:tcW w:w="1620" w:type="dxa"/>
            <w:noWrap w:val="0"/>
            <w:vAlign w:val="top"/>
          </w:tcPr>
          <w:p>
            <w:pPr>
              <w:pStyle w:val="13"/>
              <w:spacing w:line="520" w:lineRule="exact"/>
              <w:ind w:left="0" w:leftChars="0"/>
              <w:jc w:val="center"/>
              <w:rPr>
                <w:rFonts w:hint="eastAsia" w:ascii="宋体" w:eastAsia="宋体"/>
                <w:color w:val="FF0000"/>
                <w:sz w:val="21"/>
                <w:szCs w:val="21"/>
              </w:rPr>
            </w:pPr>
            <w:r>
              <w:rPr>
                <w:rFonts w:hint="eastAsia" w:ascii="宋体" w:eastAsia="宋体"/>
                <w:color w:val="FF0000"/>
                <w:sz w:val="21"/>
                <w:szCs w:val="21"/>
                <w:lang w:val="en-US" w:eastAsia="zh-CN"/>
              </w:rPr>
              <w:t>2</w:t>
            </w:r>
            <w:r>
              <w:rPr>
                <w:rFonts w:hint="eastAsia" w:ascii="宋体" w:eastAsia="宋体"/>
                <w:color w:val="FF0000"/>
                <w:sz w:val="21"/>
                <w:szCs w:val="21"/>
              </w:rPr>
              <w:t>-</w:t>
            </w:r>
            <w:r>
              <w:rPr>
                <w:rFonts w:hint="eastAsia" w:ascii="宋体" w:eastAsia="宋体"/>
                <w:color w:val="FF0000"/>
                <w:sz w:val="21"/>
                <w:szCs w:val="21"/>
                <w:lang w:val="en-US" w:eastAsia="zh-CN"/>
              </w:rPr>
              <w:t>25</w:t>
            </w:r>
            <w:r>
              <w:rPr>
                <w:rFonts w:hint="eastAsia" w:ascii="宋体" w:eastAsia="宋体"/>
                <w:color w:val="FF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pStyle w:val="13"/>
              <w:spacing w:line="360" w:lineRule="exact"/>
              <w:ind w:left="0" w:leftChars="0"/>
              <w:rPr>
                <w:rFonts w:hint="eastAsia" w:ascii="宋体" w:eastAsia="宋体"/>
                <w:color w:val="FF0000"/>
                <w:sz w:val="21"/>
                <w:szCs w:val="21"/>
                <w:lang w:eastAsia="zh-CN"/>
              </w:rPr>
            </w:pPr>
            <w:r>
              <w:rPr>
                <w:rFonts w:hint="eastAsia" w:ascii="宋体" w:eastAsia="宋体"/>
                <w:color w:val="FF0000"/>
                <w:sz w:val="21"/>
                <w:szCs w:val="21"/>
                <w:lang w:eastAsia="zh-CN"/>
              </w:rPr>
              <w:t>应急方案（</w:t>
            </w:r>
            <w:r>
              <w:rPr>
                <w:rFonts w:hint="eastAsia" w:ascii="宋体" w:eastAsia="宋体"/>
                <w:color w:val="FF0000"/>
                <w:sz w:val="21"/>
                <w:szCs w:val="21"/>
                <w:lang w:val="en-US" w:eastAsia="zh-CN"/>
              </w:rPr>
              <w:t>5分</w:t>
            </w:r>
            <w:r>
              <w:rPr>
                <w:rFonts w:hint="eastAsia" w:ascii="宋体" w:eastAsia="宋体"/>
                <w:color w:val="FF0000"/>
                <w:sz w:val="21"/>
                <w:szCs w:val="21"/>
                <w:lang w:eastAsia="zh-CN"/>
              </w:rPr>
              <w:t>）</w:t>
            </w:r>
          </w:p>
        </w:tc>
        <w:tc>
          <w:tcPr>
            <w:tcW w:w="6120" w:type="dxa"/>
            <w:noWrap w:val="0"/>
            <w:vAlign w:val="top"/>
          </w:tcPr>
          <w:p>
            <w:pPr>
              <w:pStyle w:val="13"/>
              <w:spacing w:line="360" w:lineRule="exact"/>
              <w:ind w:left="0" w:leftChars="0"/>
              <w:rPr>
                <w:rFonts w:hint="eastAsia" w:ascii="宋体" w:eastAsia="宋体" w:cs="宋体"/>
                <w:color w:val="FF0000"/>
                <w:kern w:val="0"/>
                <w:sz w:val="21"/>
                <w:szCs w:val="21"/>
              </w:rPr>
            </w:pPr>
            <w:r>
              <w:rPr>
                <w:rFonts w:hint="eastAsia" w:ascii="宋体" w:eastAsia="宋体" w:cs="宋体"/>
                <w:color w:val="FF0000"/>
                <w:kern w:val="0"/>
                <w:sz w:val="21"/>
                <w:szCs w:val="21"/>
              </w:rPr>
              <w:t>根据投标人提供的</w:t>
            </w:r>
            <w:r>
              <w:rPr>
                <w:rFonts w:ascii="宋体" w:hAnsi="宋体" w:eastAsia="宋体" w:cs="宋体"/>
                <w:color w:val="FF0000"/>
                <w:sz w:val="21"/>
                <w:szCs w:val="21"/>
              </w:rPr>
              <w:t>应急实施方案科学性、合理性情况</w:t>
            </w:r>
            <w:r>
              <w:rPr>
                <w:rFonts w:hint="eastAsia" w:ascii="宋体" w:eastAsia="宋体" w:cs="宋体"/>
                <w:color w:val="FF0000"/>
                <w:sz w:val="21"/>
                <w:szCs w:val="21"/>
                <w:lang w:eastAsia="zh-CN"/>
              </w:rPr>
              <w:t>，</w:t>
            </w:r>
            <w:r>
              <w:rPr>
                <w:rFonts w:hint="eastAsia" w:ascii="宋体" w:eastAsia="宋体" w:cs="宋体"/>
                <w:color w:val="FF0000"/>
                <w:kern w:val="0"/>
                <w:sz w:val="21"/>
                <w:szCs w:val="21"/>
                <w:lang w:eastAsia="zh-CN"/>
              </w:rPr>
              <w:t>由评委</w:t>
            </w:r>
            <w:r>
              <w:rPr>
                <w:rFonts w:ascii="宋体" w:hAnsi="宋体" w:eastAsia="宋体" w:cs="宋体"/>
                <w:color w:val="FF0000"/>
                <w:sz w:val="21"/>
                <w:szCs w:val="21"/>
              </w:rPr>
              <w:t>综合打分。</w:t>
            </w:r>
          </w:p>
        </w:tc>
        <w:tc>
          <w:tcPr>
            <w:tcW w:w="1620" w:type="dxa"/>
            <w:noWrap w:val="0"/>
            <w:vAlign w:val="top"/>
          </w:tcPr>
          <w:p>
            <w:pPr>
              <w:pStyle w:val="13"/>
              <w:spacing w:line="520" w:lineRule="exact"/>
              <w:ind w:left="0" w:leftChars="0"/>
              <w:jc w:val="center"/>
              <w:rPr>
                <w:rFonts w:hint="default" w:ascii="宋体" w:eastAsia="宋体"/>
                <w:color w:val="FF0000"/>
                <w:sz w:val="21"/>
                <w:szCs w:val="21"/>
                <w:lang w:val="en-US" w:eastAsia="zh-CN"/>
              </w:rPr>
            </w:pPr>
            <w:r>
              <w:rPr>
                <w:rFonts w:hint="eastAsia" w:ascii="宋体" w:eastAsia="宋体"/>
                <w:color w:val="FF0000"/>
                <w:sz w:val="21"/>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pStyle w:val="13"/>
              <w:spacing w:line="360" w:lineRule="exact"/>
              <w:ind w:left="0" w:leftChars="0"/>
              <w:rPr>
                <w:rFonts w:hint="eastAsia" w:ascii="宋体" w:eastAsia="宋体"/>
                <w:color w:val="FF0000"/>
                <w:sz w:val="21"/>
                <w:szCs w:val="21"/>
                <w:lang w:eastAsia="zh-CN"/>
              </w:rPr>
            </w:pPr>
            <w:r>
              <w:rPr>
                <w:rFonts w:hint="eastAsia" w:ascii="宋体" w:eastAsia="宋体"/>
                <w:color w:val="FF0000"/>
                <w:sz w:val="21"/>
                <w:szCs w:val="21"/>
              </w:rPr>
              <w:t>售后服务</w:t>
            </w:r>
            <w:r>
              <w:rPr>
                <w:rFonts w:hint="eastAsia" w:ascii="宋体" w:eastAsia="宋体"/>
                <w:color w:val="FF0000"/>
                <w:sz w:val="21"/>
                <w:szCs w:val="21"/>
                <w:lang w:eastAsia="zh-CN"/>
              </w:rPr>
              <w:t>（</w:t>
            </w:r>
            <w:r>
              <w:rPr>
                <w:rFonts w:hint="eastAsia" w:ascii="宋体" w:eastAsia="宋体"/>
                <w:color w:val="FF0000"/>
                <w:sz w:val="21"/>
                <w:szCs w:val="21"/>
                <w:lang w:val="en-US" w:eastAsia="zh-CN"/>
              </w:rPr>
              <w:t>6分</w:t>
            </w:r>
            <w:r>
              <w:rPr>
                <w:rFonts w:hint="eastAsia" w:ascii="宋体" w:eastAsia="宋体"/>
                <w:color w:val="FF0000"/>
                <w:sz w:val="21"/>
                <w:szCs w:val="21"/>
                <w:lang w:eastAsia="zh-CN"/>
              </w:rPr>
              <w:t>）</w:t>
            </w:r>
          </w:p>
        </w:tc>
        <w:tc>
          <w:tcPr>
            <w:tcW w:w="6120" w:type="dxa"/>
            <w:noWrap w:val="0"/>
            <w:vAlign w:val="top"/>
          </w:tcPr>
          <w:p>
            <w:pPr>
              <w:pStyle w:val="13"/>
              <w:spacing w:line="360" w:lineRule="exact"/>
              <w:ind w:left="0" w:leftChars="0"/>
              <w:rPr>
                <w:rFonts w:hint="eastAsia" w:ascii="宋体" w:eastAsia="宋体" w:cs="宋体"/>
                <w:color w:val="FF0000"/>
                <w:kern w:val="0"/>
                <w:sz w:val="21"/>
                <w:szCs w:val="21"/>
              </w:rPr>
            </w:pPr>
            <w:r>
              <w:rPr>
                <w:rFonts w:hint="eastAsia" w:ascii="宋体" w:eastAsia="宋体"/>
                <w:color w:val="FF0000"/>
                <w:sz w:val="21"/>
                <w:szCs w:val="21"/>
                <w:lang w:val="en-US" w:eastAsia="zh-CN"/>
              </w:rPr>
              <w:t>提供</w:t>
            </w:r>
            <w:r>
              <w:rPr>
                <w:rFonts w:hint="eastAsia" w:ascii="宋体" w:eastAsia="宋体"/>
                <w:color w:val="FF0000"/>
                <w:sz w:val="21"/>
                <w:szCs w:val="21"/>
              </w:rPr>
              <w:t>售后服务措施及承诺</w:t>
            </w:r>
            <w:r>
              <w:rPr>
                <w:rFonts w:hint="eastAsia" w:ascii="宋体" w:eastAsia="宋体"/>
                <w:color w:val="FF0000"/>
                <w:sz w:val="21"/>
                <w:szCs w:val="21"/>
                <w:lang w:val="zh-CN"/>
              </w:rPr>
              <w:t>由评委</w:t>
            </w:r>
            <w:r>
              <w:rPr>
                <w:rFonts w:hint="eastAsia" w:ascii="宋体" w:eastAsia="宋体" w:cs="宋体"/>
                <w:color w:val="FF0000"/>
                <w:sz w:val="21"/>
                <w:szCs w:val="21"/>
                <w:lang w:eastAsia="zh-CN"/>
              </w:rPr>
              <w:t>综合</w:t>
            </w:r>
            <w:r>
              <w:rPr>
                <w:rFonts w:hint="eastAsia" w:ascii="宋体" w:eastAsia="宋体"/>
                <w:color w:val="FF0000"/>
                <w:sz w:val="21"/>
                <w:szCs w:val="21"/>
                <w:lang w:val="zh-CN"/>
              </w:rPr>
              <w:t>打分。</w:t>
            </w:r>
          </w:p>
        </w:tc>
        <w:tc>
          <w:tcPr>
            <w:tcW w:w="1620" w:type="dxa"/>
            <w:noWrap w:val="0"/>
            <w:vAlign w:val="top"/>
          </w:tcPr>
          <w:p>
            <w:pPr>
              <w:pStyle w:val="13"/>
              <w:spacing w:line="520" w:lineRule="exact"/>
              <w:ind w:left="0" w:leftChars="0"/>
              <w:jc w:val="center"/>
              <w:rPr>
                <w:rFonts w:hint="eastAsia" w:ascii="宋体" w:eastAsia="宋体"/>
                <w:color w:val="FF0000"/>
                <w:sz w:val="21"/>
                <w:szCs w:val="21"/>
                <w:lang w:val="en-US" w:eastAsia="zh-CN"/>
              </w:rPr>
            </w:pPr>
            <w:r>
              <w:rPr>
                <w:rFonts w:hint="eastAsia" w:ascii="宋体" w:eastAsia="宋体"/>
                <w:color w:val="FF0000"/>
                <w:sz w:val="21"/>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pStyle w:val="13"/>
              <w:spacing w:line="360" w:lineRule="exact"/>
              <w:ind w:left="0" w:leftChars="0"/>
              <w:rPr>
                <w:rFonts w:hint="default" w:ascii="宋体" w:eastAsia="宋体"/>
                <w:color w:val="FF0000"/>
                <w:sz w:val="21"/>
                <w:szCs w:val="21"/>
                <w:lang w:val="en-US" w:eastAsia="zh-CN"/>
              </w:rPr>
            </w:pPr>
            <w:r>
              <w:rPr>
                <w:rFonts w:hint="eastAsia" w:ascii="宋体" w:eastAsia="宋体"/>
                <w:color w:val="FF0000"/>
                <w:sz w:val="21"/>
                <w:szCs w:val="21"/>
                <w:lang w:val="en-US" w:eastAsia="zh-CN"/>
              </w:rPr>
              <w:t>增值服务</w:t>
            </w:r>
            <w:r>
              <w:rPr>
                <w:rFonts w:hint="eastAsia" w:ascii="宋体" w:eastAsia="宋体"/>
                <w:color w:val="FF0000"/>
                <w:sz w:val="21"/>
                <w:szCs w:val="21"/>
                <w:lang w:eastAsia="zh-CN"/>
              </w:rPr>
              <w:t>（</w:t>
            </w:r>
            <w:r>
              <w:rPr>
                <w:rFonts w:hint="eastAsia" w:ascii="宋体" w:eastAsia="宋体"/>
                <w:color w:val="FF0000"/>
                <w:sz w:val="21"/>
                <w:szCs w:val="21"/>
                <w:lang w:val="en-US" w:eastAsia="zh-CN"/>
              </w:rPr>
              <w:t>4分</w:t>
            </w:r>
            <w:r>
              <w:rPr>
                <w:rFonts w:hint="eastAsia" w:ascii="宋体" w:eastAsia="宋体"/>
                <w:color w:val="FF0000"/>
                <w:sz w:val="21"/>
                <w:szCs w:val="21"/>
                <w:lang w:eastAsia="zh-CN"/>
              </w:rPr>
              <w:t>）</w:t>
            </w:r>
          </w:p>
        </w:tc>
        <w:tc>
          <w:tcPr>
            <w:tcW w:w="6120" w:type="dxa"/>
            <w:noWrap w:val="0"/>
            <w:vAlign w:val="top"/>
          </w:tcPr>
          <w:p>
            <w:pPr>
              <w:pStyle w:val="13"/>
              <w:spacing w:line="360" w:lineRule="exact"/>
              <w:ind w:left="0" w:leftChars="0"/>
              <w:rPr>
                <w:rFonts w:hint="eastAsia" w:ascii="宋体" w:eastAsia="宋体" w:cs="宋体"/>
                <w:color w:val="FF0000"/>
                <w:kern w:val="0"/>
                <w:sz w:val="21"/>
                <w:szCs w:val="21"/>
              </w:rPr>
            </w:pPr>
            <w:r>
              <w:rPr>
                <w:rFonts w:hint="eastAsia" w:ascii="宋体" w:eastAsia="宋体"/>
                <w:color w:val="FF0000"/>
                <w:sz w:val="21"/>
                <w:szCs w:val="21"/>
              </w:rPr>
              <w:t>投标人</w:t>
            </w:r>
            <w:r>
              <w:rPr>
                <w:rFonts w:hint="eastAsia" w:ascii="宋体" w:eastAsia="宋体"/>
                <w:color w:val="FF0000"/>
                <w:sz w:val="21"/>
                <w:szCs w:val="21"/>
                <w:lang w:val="en-US" w:eastAsia="zh-CN"/>
              </w:rPr>
              <w:t>提供优于招标文件的</w:t>
            </w:r>
            <w:r>
              <w:rPr>
                <w:rFonts w:hint="eastAsia" w:ascii="宋体" w:eastAsia="宋体"/>
                <w:color w:val="FF0000"/>
                <w:sz w:val="21"/>
                <w:szCs w:val="21"/>
              </w:rPr>
              <w:t>各种优惠条件</w:t>
            </w:r>
            <w:r>
              <w:rPr>
                <w:rFonts w:hint="eastAsia" w:ascii="宋体" w:eastAsia="宋体"/>
                <w:color w:val="FF0000"/>
                <w:sz w:val="21"/>
                <w:szCs w:val="21"/>
                <w:lang w:eastAsia="zh-CN"/>
              </w:rPr>
              <w:t>，</w:t>
            </w:r>
            <w:r>
              <w:rPr>
                <w:rFonts w:hint="eastAsia" w:ascii="宋体" w:eastAsia="宋体"/>
                <w:color w:val="FF0000"/>
                <w:sz w:val="21"/>
                <w:szCs w:val="21"/>
                <w:lang w:val="en-US" w:eastAsia="zh-CN"/>
              </w:rPr>
              <w:t>提供一条得1分，最多得4分，</w:t>
            </w:r>
            <w:r>
              <w:rPr>
                <w:rFonts w:hint="eastAsia" w:ascii="宋体" w:eastAsia="宋体"/>
                <w:color w:val="FF0000"/>
                <w:sz w:val="21"/>
                <w:szCs w:val="21"/>
                <w:lang w:val="zh-CN"/>
              </w:rPr>
              <w:t>由评委</w:t>
            </w:r>
            <w:r>
              <w:rPr>
                <w:rFonts w:hint="eastAsia" w:ascii="宋体" w:eastAsia="宋体" w:cs="宋体"/>
                <w:color w:val="FF0000"/>
                <w:sz w:val="21"/>
                <w:szCs w:val="21"/>
                <w:lang w:eastAsia="zh-CN"/>
              </w:rPr>
              <w:t>综合</w:t>
            </w:r>
            <w:r>
              <w:rPr>
                <w:rFonts w:hint="eastAsia" w:ascii="宋体" w:eastAsia="宋体"/>
                <w:color w:val="FF0000"/>
                <w:sz w:val="21"/>
                <w:szCs w:val="21"/>
                <w:lang w:val="zh-CN"/>
              </w:rPr>
              <w:t>打分。</w:t>
            </w:r>
          </w:p>
        </w:tc>
        <w:tc>
          <w:tcPr>
            <w:tcW w:w="1620" w:type="dxa"/>
            <w:noWrap w:val="0"/>
            <w:vAlign w:val="top"/>
          </w:tcPr>
          <w:p>
            <w:pPr>
              <w:pStyle w:val="13"/>
              <w:spacing w:line="520" w:lineRule="exact"/>
              <w:ind w:left="0" w:leftChars="0"/>
              <w:jc w:val="center"/>
              <w:rPr>
                <w:rFonts w:hint="eastAsia" w:ascii="宋体" w:eastAsia="宋体"/>
                <w:color w:val="FF0000"/>
                <w:sz w:val="21"/>
                <w:szCs w:val="21"/>
                <w:lang w:val="en-US" w:eastAsia="zh-CN"/>
              </w:rPr>
            </w:pPr>
            <w:r>
              <w:rPr>
                <w:rFonts w:hint="eastAsia" w:ascii="宋体" w:eastAsia="宋体"/>
                <w:color w:val="FF0000"/>
                <w:sz w:val="21"/>
                <w:szCs w:val="21"/>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pStyle w:val="13"/>
              <w:spacing w:line="360" w:lineRule="exact"/>
              <w:ind w:left="0" w:leftChars="0"/>
              <w:rPr>
                <w:rFonts w:hint="default" w:ascii="宋体" w:hAnsi="宋体" w:eastAsia="宋体"/>
                <w:color w:val="FF0000"/>
                <w:sz w:val="21"/>
                <w:szCs w:val="21"/>
                <w:lang w:val="en-US" w:eastAsia="zh-CN"/>
              </w:rPr>
            </w:pPr>
            <w:r>
              <w:rPr>
                <w:rFonts w:hint="eastAsia" w:ascii="宋体" w:hAnsi="宋体" w:eastAsia="宋体"/>
                <w:color w:val="FF0000"/>
                <w:sz w:val="21"/>
                <w:szCs w:val="21"/>
                <w:lang w:val="en-US" w:eastAsia="zh-CN"/>
              </w:rPr>
              <w:t>报价分</w:t>
            </w:r>
            <w:r>
              <w:rPr>
                <w:rFonts w:hint="eastAsia" w:ascii="宋体" w:eastAsia="宋体"/>
                <w:color w:val="FF0000"/>
                <w:sz w:val="21"/>
                <w:szCs w:val="21"/>
                <w:lang w:val="en-US" w:eastAsia="zh-CN"/>
              </w:rPr>
              <w:t>(30分）</w:t>
            </w:r>
          </w:p>
        </w:tc>
        <w:tc>
          <w:tcPr>
            <w:tcW w:w="6120" w:type="dxa"/>
            <w:noWrap w:val="0"/>
            <w:vAlign w:val="top"/>
          </w:tcPr>
          <w:p>
            <w:pPr>
              <w:pStyle w:val="13"/>
              <w:spacing w:line="360" w:lineRule="exact"/>
              <w:ind w:left="0" w:leftChars="0"/>
              <w:rPr>
                <w:rFonts w:hint="eastAsia" w:ascii="宋体" w:hAnsi="宋体" w:eastAsia="宋体"/>
                <w:color w:val="FF0000"/>
                <w:sz w:val="21"/>
                <w:szCs w:val="21"/>
              </w:rPr>
            </w:pPr>
            <w:r>
              <w:rPr>
                <w:rFonts w:hint="eastAsia" w:ascii="宋体" w:hAnsi="宋体" w:eastAsia="宋体"/>
                <w:color w:val="FF0000"/>
                <w:sz w:val="21"/>
                <w:szCs w:val="21"/>
              </w:rPr>
              <w:t>基准价为满足评标要求且投标价格最低的投标报价，投标报价得分=(基准价／投标报价)×30%×100，四舍五入，保留两位小数。</w:t>
            </w:r>
          </w:p>
          <w:p>
            <w:pPr>
              <w:pStyle w:val="13"/>
              <w:spacing w:line="360" w:lineRule="exact"/>
              <w:ind w:left="0" w:leftChars="0"/>
              <w:rPr>
                <w:rFonts w:hint="eastAsia" w:ascii="宋体" w:hAnsi="宋体" w:eastAsia="宋体"/>
                <w:color w:val="FF0000"/>
                <w:sz w:val="21"/>
                <w:szCs w:val="21"/>
              </w:rPr>
            </w:pPr>
            <w:r>
              <w:rPr>
                <w:rFonts w:hint="eastAsia" w:ascii="宋体" w:hAnsi="宋体" w:eastAsia="宋体"/>
                <w:color w:val="FF0000"/>
                <w:sz w:val="21"/>
                <w:szCs w:val="21"/>
              </w:rPr>
              <w:t>报价高于最高限价的，为无效投标文件。</w:t>
            </w:r>
          </w:p>
        </w:tc>
        <w:tc>
          <w:tcPr>
            <w:tcW w:w="1620" w:type="dxa"/>
            <w:noWrap w:val="0"/>
            <w:vAlign w:val="top"/>
          </w:tcPr>
          <w:p>
            <w:pPr>
              <w:pStyle w:val="13"/>
              <w:spacing w:line="520" w:lineRule="exact"/>
              <w:ind w:left="0" w:leftChars="0"/>
              <w:jc w:val="center"/>
              <w:rPr>
                <w:rFonts w:hint="default" w:ascii="宋体" w:eastAsia="宋体"/>
                <w:color w:val="FF0000"/>
                <w:sz w:val="21"/>
                <w:szCs w:val="21"/>
                <w:lang w:val="en-US" w:eastAsia="zh-CN"/>
              </w:rPr>
            </w:pPr>
            <w:r>
              <w:rPr>
                <w:rFonts w:hint="eastAsia" w:ascii="宋体" w:eastAsia="宋体"/>
                <w:color w:val="FF0000"/>
                <w:sz w:val="21"/>
                <w:szCs w:val="21"/>
                <w:lang w:val="en-US" w:eastAsia="zh-CN"/>
              </w:rPr>
              <w:t>0-30分</w:t>
            </w:r>
          </w:p>
        </w:tc>
      </w:tr>
    </w:tbl>
    <w:p>
      <w:pPr>
        <w:pStyle w:val="24"/>
        <w:keepNext w:val="0"/>
        <w:keepLines w:val="0"/>
        <w:pageBreakBefore w:val="0"/>
        <w:widowControl/>
        <w:kinsoku/>
        <w:wordWrap/>
        <w:overflowPunct/>
        <w:topLinePunct w:val="0"/>
        <w:autoSpaceDE/>
        <w:autoSpaceDN/>
        <w:bidi w:val="0"/>
        <w:adjustRightInd/>
        <w:snapToGrid/>
        <w:spacing w:line="312" w:lineRule="auto"/>
        <w:textAlignment w:val="auto"/>
        <w:outlineLvl w:val="9"/>
        <w:rPr>
          <w:rFonts w:hint="eastAsia" w:ascii="宋体" w:hAnsi="宋体" w:eastAsia="宋体" w:cs="宋体"/>
          <w:b/>
          <w:bCs w:val="0"/>
          <w:color w:val="auto"/>
          <w:sz w:val="21"/>
          <w:szCs w:val="21"/>
          <w:highlight w:val="none"/>
          <w:lang w:val="zh-CN" w:eastAsia="zh-CN"/>
        </w:rPr>
      </w:pPr>
    </w:p>
    <w:p>
      <w:pPr>
        <w:pStyle w:val="24"/>
        <w:keepNext w:val="0"/>
        <w:keepLines w:val="0"/>
        <w:pageBreakBefore w:val="0"/>
        <w:widowControl/>
        <w:kinsoku/>
        <w:wordWrap/>
        <w:overflowPunct/>
        <w:topLinePunct w:val="0"/>
        <w:autoSpaceDE/>
        <w:autoSpaceDN/>
        <w:bidi w:val="0"/>
        <w:adjustRightInd/>
        <w:snapToGrid/>
        <w:spacing w:line="312" w:lineRule="auto"/>
        <w:ind w:firstLine="428" w:firstLineChars="209"/>
        <w:textAlignment w:val="auto"/>
        <w:outlineLvl w:val="9"/>
        <w:rPr>
          <w:rFonts w:hint="eastAsia" w:ascii="宋体" w:hAnsi="宋体" w:eastAsia="宋体" w:cs="宋体"/>
          <w:b/>
          <w:bCs w:val="0"/>
          <w:color w:val="auto"/>
          <w:sz w:val="21"/>
          <w:szCs w:val="21"/>
          <w:highlight w:val="none"/>
          <w:lang w:val="zh-CN" w:eastAsia="zh-CN"/>
        </w:rPr>
      </w:pPr>
      <w:r>
        <w:rPr>
          <w:rFonts w:hint="eastAsia" w:ascii="宋体" w:hAnsi="宋体" w:eastAsia="宋体" w:cs="宋体"/>
          <w:b/>
          <w:bCs w:val="0"/>
          <w:color w:val="auto"/>
          <w:sz w:val="21"/>
          <w:szCs w:val="21"/>
          <w:highlight w:val="none"/>
          <w:lang w:val="zh-CN" w:eastAsia="zh-CN"/>
        </w:rPr>
        <w:t>五、开评标程序</w:t>
      </w:r>
      <w:bookmarkEnd w:id="73"/>
      <w:bookmarkEnd w:id="74"/>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开标会由采购人主持。主持人宣布投标截止时间，截止时间以国家授时中心标准时间为准，宣布招标会议开始</w:t>
      </w:r>
      <w:r>
        <w:rPr>
          <w:rFonts w:hint="eastAsia" w:ascii="宋体" w:hAnsi="宋体" w:cs="宋体"/>
          <w:color w:val="auto"/>
          <w:szCs w:val="21"/>
          <w:highlight w:val="none"/>
          <w:lang w:eastAsia="zh-CN"/>
        </w:rPr>
        <w:t>；</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9.工作人员确认投标人法定代表人或授权代表人资格、投标文件递交等情况</w:t>
      </w:r>
      <w:r>
        <w:rPr>
          <w:rFonts w:hint="eastAsia" w:ascii="宋体" w:hAnsi="宋体" w:cs="宋体"/>
          <w:color w:val="auto"/>
          <w:szCs w:val="21"/>
          <w:highlight w:val="none"/>
          <w:lang w:eastAsia="zh-CN"/>
        </w:rPr>
        <w:t>；</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10.投标人或者其推选的代表检查投标文件密封、标记情况</w:t>
      </w:r>
      <w:r>
        <w:rPr>
          <w:rFonts w:hint="eastAsia" w:ascii="宋体" w:hAnsi="宋体" w:cs="宋体"/>
          <w:color w:val="auto"/>
          <w:szCs w:val="21"/>
          <w:highlight w:val="none"/>
          <w:lang w:eastAsia="zh-CN"/>
        </w:rPr>
        <w:t>；</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工作人员当众按投标文件递交时间的逆顺序启封各投标人的资格审查文件，清点投标文件正本、副本数量，符合招标文件要求的送评标室评审；</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工作人员宣读资格审查文件评审结果；</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工作人员当众按投标文件递交时间的逆顺序启封资格审查文件通过资格审查的技术商务文件，清点投标文件正本、副本数量，符合招标文件要求的送评标室评审；</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工作人员宣读技术商务文件评审结果及资信技术得分；</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作人员当众按投标文件递交时间的逆顺序启封技术商务文件通过符合性审查的报价文件，宣读《开标一览表》内容，宣读结束后，法定代表人或授权代表人应对宣布内容及记录结果当场进行校核和签字确认（法定代表人或授权代表人未到场签字确认或者拒绝签字确认的，不影响评标过程和结果），如有异议应当场提出，否则视为同意。同时将报价文件送评标委员会进行评审，评审结束后由工作人员公布评审结果</w:t>
      </w:r>
      <w:r>
        <w:rPr>
          <w:rFonts w:hint="eastAsia" w:ascii="宋体" w:hAnsi="宋体" w:cs="宋体"/>
          <w:color w:val="auto"/>
          <w:szCs w:val="21"/>
          <w:highlight w:val="none"/>
          <w:lang w:eastAsia="zh-CN"/>
        </w:rPr>
        <w:t>；</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16．由工作人员计算出各投标人的商务报价得分，评标专家进行复核，然后加计总分后当场公布各投标人的总分，以总分最高的为第一中标候选人，总分第二者为第二中标候选人</w:t>
      </w:r>
      <w:r>
        <w:rPr>
          <w:rFonts w:hint="eastAsia" w:ascii="宋体" w:hAnsi="宋体" w:cs="宋体"/>
          <w:color w:val="auto"/>
          <w:szCs w:val="21"/>
          <w:highlight w:val="none"/>
          <w:lang w:eastAsia="zh-CN"/>
        </w:rPr>
        <w:t>；</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17.工作人员宣读各投标人的总分</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val="0"/>
        <w:autoSpaceDN w:val="0"/>
        <w:bidi w:val="0"/>
        <w:adjustRightInd w:val="0"/>
        <w:snapToGrid w:val="0"/>
        <w:spacing w:line="312" w:lineRule="auto"/>
        <w:ind w:firstLine="420" w:firstLineChars="200"/>
        <w:textAlignment w:val="auto"/>
        <w:rPr>
          <w:rFonts w:hint="eastAsia" w:ascii="宋体" w:hAnsi="宋体" w:eastAsia="宋体" w:cs="宋体"/>
          <w:b/>
          <w:bCs/>
          <w:color w:val="auto"/>
          <w:szCs w:val="21"/>
          <w:highlight w:val="none"/>
          <w:lang w:val="zh-CN"/>
        </w:rPr>
      </w:pPr>
      <w:r>
        <w:rPr>
          <w:rFonts w:hint="eastAsia" w:ascii="宋体" w:hAnsi="宋体" w:eastAsia="宋体" w:cs="宋体"/>
          <w:color w:val="auto"/>
          <w:szCs w:val="21"/>
          <w:highlight w:val="none"/>
        </w:rPr>
        <w:t>18.开标会结束。</w:t>
      </w:r>
      <w:bookmarkStart w:id="75" w:name="_Toc15385"/>
      <w:bookmarkStart w:id="76" w:name="_Toc12528"/>
      <w:bookmarkStart w:id="77" w:name="_Toc12322"/>
      <w:bookmarkStart w:id="78" w:name="_Toc23616"/>
      <w:bookmarkStart w:id="79" w:name="_Toc1413"/>
      <w:bookmarkStart w:id="80" w:name="_Toc4195"/>
    </w:p>
    <w:bookmarkEnd w:id="75"/>
    <w:bookmarkEnd w:id="76"/>
    <w:bookmarkEnd w:id="77"/>
    <w:bookmarkEnd w:id="78"/>
    <w:bookmarkEnd w:id="79"/>
    <w:bookmarkEnd w:id="80"/>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auto"/>
          <w:szCs w:val="21"/>
          <w:highlight w:val="none"/>
          <w:lang w:val="zh-CN"/>
        </w:rPr>
      </w:pPr>
    </w:p>
    <w:p>
      <w:pPr>
        <w:pStyle w:val="2"/>
        <w:rPr>
          <w:rFonts w:hint="eastAsia" w:ascii="方正小标宋_GBK" w:hAnsi="方正小标宋_GBK" w:eastAsia="方正小标宋_GBK" w:cs="方正小标宋_GBK"/>
          <w:bCs/>
          <w:color w:val="auto"/>
          <w:szCs w:val="21"/>
          <w:highlight w:val="none"/>
          <w:lang w:val="zh-CN"/>
        </w:rPr>
      </w:pPr>
    </w:p>
    <w:p>
      <w:pPr>
        <w:pStyle w:val="3"/>
        <w:rPr>
          <w:rFonts w:hint="eastAsia" w:ascii="方正小标宋_GBK" w:hAnsi="方正小标宋_GBK" w:eastAsia="方正小标宋_GBK" w:cs="方正小标宋_GBK"/>
          <w:bCs/>
          <w:color w:val="auto"/>
          <w:szCs w:val="21"/>
          <w:highlight w:val="none"/>
          <w:lang w:val="zh-CN"/>
        </w:rPr>
      </w:pPr>
    </w:p>
    <w:p>
      <w:pPr>
        <w:rPr>
          <w:rFonts w:hint="eastAsia" w:ascii="方正小标宋_GBK" w:hAnsi="方正小标宋_GBK" w:eastAsia="方正小标宋_GBK" w:cs="方正小标宋_GBK"/>
          <w:bCs/>
          <w:color w:val="auto"/>
          <w:szCs w:val="21"/>
          <w:highlight w:val="none"/>
          <w:lang w:val="zh-CN"/>
        </w:rPr>
      </w:pPr>
    </w:p>
    <w:p>
      <w:pPr>
        <w:pStyle w:val="2"/>
        <w:rPr>
          <w:rFonts w:hint="eastAsia" w:ascii="方正小标宋_GBK" w:hAnsi="方正小标宋_GBK" w:eastAsia="方正小标宋_GBK" w:cs="方正小标宋_GBK"/>
          <w:bCs/>
          <w:color w:val="auto"/>
          <w:szCs w:val="21"/>
          <w:highlight w:val="none"/>
          <w:lang w:val="zh-CN"/>
        </w:rPr>
      </w:pPr>
    </w:p>
    <w:p>
      <w:pPr>
        <w:pStyle w:val="3"/>
        <w:rPr>
          <w:rFonts w:hint="eastAsia" w:ascii="方正小标宋_GBK" w:hAnsi="方正小标宋_GBK" w:eastAsia="方正小标宋_GBK" w:cs="方正小标宋_GBK"/>
          <w:bCs/>
          <w:color w:val="auto"/>
          <w:szCs w:val="21"/>
          <w:highlight w:val="none"/>
          <w:lang w:val="zh-CN"/>
        </w:rPr>
      </w:pPr>
    </w:p>
    <w:p>
      <w:pPr>
        <w:rPr>
          <w:rFonts w:hint="eastAsia" w:ascii="方正小标宋_GBK" w:hAnsi="方正小标宋_GBK" w:eastAsia="方正小标宋_GBK" w:cs="方正小标宋_GBK"/>
          <w:bCs/>
          <w:color w:val="auto"/>
          <w:szCs w:val="21"/>
          <w:highlight w:val="none"/>
          <w:lang w:val="zh-CN"/>
        </w:rPr>
      </w:pPr>
    </w:p>
    <w:p>
      <w:pPr>
        <w:pStyle w:val="2"/>
        <w:rPr>
          <w:rFonts w:hint="eastAsia" w:ascii="方正小标宋_GBK" w:hAnsi="方正小标宋_GBK" w:eastAsia="方正小标宋_GBK" w:cs="方正小标宋_GBK"/>
          <w:bCs/>
          <w:color w:val="auto"/>
          <w:szCs w:val="21"/>
          <w:highlight w:val="none"/>
          <w:lang w:val="zh-CN"/>
        </w:rPr>
      </w:pPr>
    </w:p>
    <w:p>
      <w:pPr>
        <w:pStyle w:val="3"/>
        <w:rPr>
          <w:rFonts w:hint="eastAsia" w:ascii="方正小标宋_GBK" w:hAnsi="方正小标宋_GBK" w:eastAsia="方正小标宋_GBK" w:cs="方正小标宋_GBK"/>
          <w:bCs/>
          <w:color w:val="auto"/>
          <w:szCs w:val="21"/>
          <w:highlight w:val="none"/>
          <w:lang w:val="zh-CN"/>
        </w:rPr>
      </w:pPr>
    </w:p>
    <w:p>
      <w:pPr>
        <w:rPr>
          <w:rFonts w:hint="eastAsia" w:ascii="方正小标宋_GBK" w:hAnsi="方正小标宋_GBK" w:eastAsia="方正小标宋_GBK" w:cs="方正小标宋_GBK"/>
          <w:bCs/>
          <w:color w:val="auto"/>
          <w:szCs w:val="21"/>
          <w:highlight w:val="none"/>
          <w:lang w:val="zh-CN"/>
        </w:rPr>
      </w:pPr>
    </w:p>
    <w:p>
      <w:pPr>
        <w:pStyle w:val="2"/>
        <w:rPr>
          <w:rFonts w:hint="eastAsia" w:ascii="方正小标宋_GBK" w:hAnsi="方正小标宋_GBK" w:eastAsia="方正小标宋_GBK" w:cs="方正小标宋_GBK"/>
          <w:bCs/>
          <w:color w:val="auto"/>
          <w:szCs w:val="21"/>
          <w:highlight w:val="none"/>
          <w:lang w:val="zh-CN"/>
        </w:rPr>
      </w:pPr>
    </w:p>
    <w:p>
      <w:pPr>
        <w:pStyle w:val="3"/>
        <w:rPr>
          <w:rFonts w:hint="eastAsia" w:ascii="方正小标宋_GBK" w:hAnsi="方正小标宋_GBK" w:eastAsia="方正小标宋_GBK" w:cs="方正小标宋_GBK"/>
          <w:bCs/>
          <w:color w:val="auto"/>
          <w:szCs w:val="21"/>
          <w:highlight w:val="none"/>
          <w:lang w:val="zh-CN"/>
        </w:rPr>
      </w:pPr>
    </w:p>
    <w:p>
      <w:pPr>
        <w:rPr>
          <w:rFonts w:hint="eastAsia" w:ascii="方正小标宋_GBK" w:hAnsi="方正小标宋_GBK" w:eastAsia="方正小标宋_GBK" w:cs="方正小标宋_GBK"/>
          <w:bCs/>
          <w:color w:val="auto"/>
          <w:szCs w:val="21"/>
          <w:highlight w:val="none"/>
          <w:lang w:val="zh-CN"/>
        </w:rPr>
      </w:pPr>
    </w:p>
    <w:p>
      <w:pPr>
        <w:pStyle w:val="2"/>
        <w:rPr>
          <w:rFonts w:hint="eastAsia" w:ascii="方正小标宋_GBK" w:hAnsi="方正小标宋_GBK" w:eastAsia="方正小标宋_GBK" w:cs="方正小标宋_GBK"/>
          <w:bCs/>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auto"/>
          <w:szCs w:val="21"/>
          <w:highlight w:val="none"/>
        </w:rPr>
      </w:pPr>
      <w:r>
        <w:rPr>
          <w:rFonts w:hint="eastAsia" w:ascii="方正小标宋_GBK" w:hAnsi="方正小标宋_GBK" w:eastAsia="方正小标宋_GBK" w:cs="方正小标宋_GBK"/>
          <w:bCs/>
          <w:color w:val="auto"/>
          <w:szCs w:val="21"/>
          <w:highlight w:val="none"/>
          <w:lang w:val="zh-CN"/>
        </w:rPr>
        <w:t xml:space="preserve">第七章 </w:t>
      </w:r>
      <w:r>
        <w:rPr>
          <w:rFonts w:hint="eastAsia" w:ascii="方正小标宋_GBK" w:hAnsi="方正小标宋_GBK" w:eastAsia="方正小标宋_GBK" w:cs="方正小标宋_GBK"/>
          <w:bCs/>
          <w:color w:val="auto"/>
          <w:szCs w:val="21"/>
          <w:highlight w:val="none"/>
        </w:rPr>
        <w:t xml:space="preserve"> </w:t>
      </w:r>
      <w:r>
        <w:rPr>
          <w:rFonts w:hint="eastAsia" w:ascii="方正小标宋_GBK" w:hAnsi="方正小标宋_GBK" w:eastAsia="方正小标宋_GBK" w:cs="方正小标宋_GBK"/>
          <w:bCs/>
          <w:color w:val="auto"/>
          <w:szCs w:val="21"/>
          <w:highlight w:val="none"/>
          <w:lang w:val="zh-CN"/>
        </w:rPr>
        <w:t>政府采购政策功能相关说明</w:t>
      </w:r>
    </w:p>
    <w:p>
      <w:pPr>
        <w:keepNext w:val="0"/>
        <w:keepLines w:val="0"/>
        <w:pageBreakBefore w:val="0"/>
        <w:kinsoku/>
        <w:overflowPunct/>
        <w:topLinePunct w:val="0"/>
        <w:bidi w:val="0"/>
        <w:spacing w:line="312"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一、小、微企业（含监狱企业、残疾人福利性单位）扶持政策说明</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1.文件依据</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 w:val="21"/>
          <w:szCs w:val="21"/>
          <w:highlight w:val="none"/>
        </w:rPr>
        <w:t>关于印发《政府采购促进中小企业发展管理办法》（财库﹝2020﹞46 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（2）浙江省财政厅转发财政部工业和信息化部关于印发《政府采购促进中小企业发展暂行办法》的通知（浙财采监[2012]11号）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（3）浙江省省财政厅《关于开展政府采购供应商网上注册登记和诚信管理工作的通知》（浙财采监〔2010〕8号)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（4）《工业和信息化部、国家统计局、国家发展和改革委员会、财政部关于印发中小企业划型标准规定的通知》（工信部联企业[2011]300号）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（5）财</w:t>
      </w:r>
      <w:r>
        <w:rPr>
          <w:rFonts w:hint="eastAsia" w:ascii="宋体" w:hAnsi="宋体" w:cs="宋体"/>
          <w:color w:val="auto"/>
          <w:spacing w:val="-1"/>
          <w:szCs w:val="21"/>
          <w:highlight w:val="none"/>
        </w:rPr>
        <w:t>政部、司法部《关于政府采购支持监狱企业发展有关问题的通知》（财库〔2014〕68号）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（6）《财政部 民政部 中国残疾人联合会关于促进残疾人就业政府采购政策的通知》（财库〔2018〕141号）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2.享受小微企业价格折扣应具备的条件与价格折扣比例</w:t>
      </w:r>
    </w:p>
    <w:p>
      <w:pPr>
        <w:keepNext w:val="0"/>
        <w:keepLines w:val="0"/>
        <w:pageBreakBefore w:val="0"/>
        <w:kinsoku/>
        <w:overflowPunct/>
        <w:topLinePunct w:val="0"/>
        <w:bidi w:val="0"/>
        <w:spacing w:line="312" w:lineRule="auto"/>
        <w:ind w:left="420" w:left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（1）符合中小企业划分标准；</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（2）提供本企业制造的货物、承担的工程或者服务，或者提供其他中小企业制造的货物。本项所称货物不包括使用大型企业注册商标的货物。</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中小企业划分标准，是指国务院有关部门根据企业从业人员、营业收入、资产总额等指标制定的中小企业划型标准。</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小型、微型企业提供中型企业制造的货物的，视同为中型企业。</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（3）本项目对小型和微型企业产品的价格给予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%的扣除，用扣除后的价格参与评审。</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3.享受小微企业价格折扣应提供以下证明材料（投标文件报价文件中，缺一不可）：</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（1）《小微企业声明函》（原件，加盖供应商公章，格式见附件1）。</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4.享受监狱企业价格折扣应提供以下证明材料（投标文件技术商务文件中，不提供的不享受价格折扣）：</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5.在政府</w:t>
      </w:r>
      <w:r>
        <w:rPr>
          <w:rFonts w:hint="eastAsia" w:ascii="宋体" w:hAnsi="宋体" w:cs="宋体"/>
          <w:color w:val="auto"/>
          <w:spacing w:val="-1"/>
          <w:szCs w:val="21"/>
          <w:highlight w:val="none"/>
        </w:rPr>
        <w:t>采购活动中，残疾人福利性单位视同小型、微型企业，享受评审中价格扣除政策。享受残疾人福利性单位价格折扣应提供以下证明材料（投标文件报价文件中，不提供的不享受价格折扣）：</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（1）残疾人福利性单位声明函；</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keepNext w:val="0"/>
        <w:keepLines w:val="0"/>
        <w:pageBreakBefore w:val="0"/>
        <w:kinsoku/>
        <w:overflowPunct/>
        <w:topLinePunct w:val="0"/>
        <w:bidi w:val="0"/>
        <w:spacing w:line="312" w:lineRule="auto"/>
        <w:textAlignment w:val="auto"/>
        <w:rPr>
          <w:rFonts w:hint="eastAsia" w:ascii="宋体" w:hAnsi="宋体" w:cs="宋体"/>
          <w:color w:val="auto"/>
          <w:szCs w:val="21"/>
          <w:highlight w:val="none"/>
        </w:rPr>
      </w:pPr>
    </w:p>
    <w:p>
      <w:pPr>
        <w:spacing w:line="312" w:lineRule="auto"/>
        <w:rPr>
          <w:rFonts w:hint="eastAsia" w:ascii="宋体" w:hAnsi="宋体" w:cs="宋体"/>
          <w:color w:val="auto"/>
          <w:sz w:val="21"/>
          <w:szCs w:val="21"/>
          <w:highlight w:val="none"/>
        </w:rPr>
      </w:pPr>
    </w:p>
    <w:p>
      <w:pPr>
        <w:pStyle w:val="2"/>
        <w:rPr>
          <w:rFonts w:hint="eastAsia" w:ascii="宋体" w:hAnsi="宋体" w:cs="宋体"/>
          <w:color w:val="auto"/>
          <w:sz w:val="21"/>
          <w:szCs w:val="21"/>
          <w:highlight w:val="none"/>
        </w:rPr>
      </w:pPr>
    </w:p>
    <w:p>
      <w:pPr>
        <w:pStyle w:val="2"/>
        <w:rPr>
          <w:rFonts w:hint="eastAsia" w:ascii="宋体" w:hAnsi="宋体" w:cs="宋体"/>
          <w:color w:val="auto"/>
          <w:sz w:val="21"/>
          <w:szCs w:val="21"/>
          <w:highlight w:val="none"/>
        </w:rPr>
      </w:pPr>
    </w:p>
    <w:p>
      <w:pPr>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附件1：</w:t>
      </w:r>
    </w:p>
    <w:p>
      <w:pPr>
        <w:jc w:val="center"/>
        <w:rPr>
          <w:rFonts w:hint="eastAsia" w:ascii="宋体" w:hAnsi="宋体" w:cs="宋体"/>
          <w:b/>
          <w:bCs/>
          <w:color w:val="auto"/>
          <w:sz w:val="24"/>
          <w:szCs w:val="24"/>
          <w:highlight w:val="none"/>
        </w:rPr>
      </w:pPr>
      <w:bookmarkStart w:id="81" w:name="_Toc8441"/>
      <w:bookmarkStart w:id="82" w:name="_Toc29144"/>
      <w:bookmarkStart w:id="83" w:name="_Toc22203"/>
      <w:bookmarkStart w:id="84" w:name="_Toc28112"/>
      <w:r>
        <w:rPr>
          <w:rFonts w:hint="eastAsia" w:ascii="宋体" w:hAnsi="宋体"/>
          <w:b/>
          <w:color w:val="auto"/>
          <w:sz w:val="21"/>
          <w:szCs w:val="21"/>
          <w:highlight w:val="none"/>
        </w:rPr>
        <w:t>（一）</w:t>
      </w:r>
      <w:r>
        <w:rPr>
          <w:rFonts w:hint="eastAsia" w:ascii="宋体" w:hAnsi="宋体" w:cs="宋体"/>
          <w:b/>
          <w:bCs/>
          <w:color w:val="auto"/>
          <w:szCs w:val="21"/>
          <w:highlight w:val="none"/>
        </w:rPr>
        <w:t>中小企业声明函（货物）</w:t>
      </w:r>
    </w:p>
    <w:p>
      <w:pPr>
        <w:jc w:val="center"/>
        <w:rPr>
          <w:rFonts w:hint="eastAsia" w:ascii="宋体" w:hAnsi="宋体" w:cs="宋体"/>
          <w:color w:val="auto"/>
          <w:sz w:val="24"/>
          <w:szCs w:val="24"/>
          <w:highlight w:val="none"/>
        </w:rPr>
      </w:pPr>
    </w:p>
    <w:p>
      <w:pPr>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采购活动，提供的货物全部由符合政策要求的中小企业制造。相关企业（含联合体中的中小企业、签订分包意向协议的中小企业）的具体情况如下：</w:t>
      </w:r>
    </w:p>
    <w:p>
      <w:pPr>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行业；制造商为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万元，属于（□中型企业、□小型企业、□微型企业）；</w:t>
      </w:r>
    </w:p>
    <w:p>
      <w:pPr>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行业；制造商为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万元，属于（□中型企业、□小型企业、□微型企业）；</w:t>
      </w:r>
    </w:p>
    <w:p>
      <w:pPr>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spacing w:line="500" w:lineRule="exact"/>
        <w:rPr>
          <w:rFonts w:hint="eastAsia" w:ascii="宋体" w:hAnsi="宋体" w:cs="宋体"/>
          <w:color w:val="auto"/>
          <w:szCs w:val="21"/>
          <w:highlight w:val="none"/>
        </w:rPr>
      </w:pPr>
    </w:p>
    <w:p>
      <w:pPr>
        <w:spacing w:line="500" w:lineRule="exact"/>
        <w:ind w:firstLine="3255" w:firstLineChars="1550"/>
        <w:rPr>
          <w:rFonts w:hint="eastAsia" w:ascii="宋体" w:hAnsi="宋体" w:cs="宋体"/>
          <w:color w:val="auto"/>
          <w:szCs w:val="21"/>
          <w:highlight w:val="none"/>
        </w:rPr>
      </w:pPr>
      <w:r>
        <w:rPr>
          <w:rFonts w:hint="eastAsia" w:ascii="宋体" w:hAnsi="宋体" w:cs="宋体"/>
          <w:color w:val="auto"/>
          <w:szCs w:val="21"/>
          <w:highlight w:val="none"/>
        </w:rPr>
        <w:t xml:space="preserve">企业名称（盖章）： </w:t>
      </w:r>
    </w:p>
    <w:p>
      <w:pPr>
        <w:spacing w:line="500" w:lineRule="exact"/>
        <w:ind w:firstLine="3255" w:firstLineChars="1550"/>
        <w:rPr>
          <w:rFonts w:hint="eastAsia" w:ascii="宋体" w:hAnsi="宋体" w:cs="宋体"/>
          <w:color w:val="auto"/>
          <w:szCs w:val="21"/>
          <w:highlight w:val="none"/>
        </w:rPr>
      </w:pPr>
      <w:r>
        <w:rPr>
          <w:rFonts w:hint="eastAsia" w:ascii="宋体" w:hAnsi="宋体" w:cs="宋体"/>
          <w:color w:val="auto"/>
          <w:szCs w:val="21"/>
          <w:highlight w:val="none"/>
        </w:rPr>
        <w:t>日 期：</w:t>
      </w:r>
    </w:p>
    <w:p>
      <w:pPr>
        <w:keepNext w:val="0"/>
        <w:keepLines w:val="0"/>
        <w:pageBreakBefore w:val="0"/>
        <w:kinsoku/>
        <w:wordWrap/>
        <w:overflowPunct/>
        <w:topLinePunct w:val="0"/>
        <w:autoSpaceDE/>
        <w:autoSpaceDN/>
        <w:bidi w:val="0"/>
        <w:adjustRightInd/>
        <w:snapToGrid/>
        <w:spacing w:line="312" w:lineRule="auto"/>
        <w:textAlignment w:val="auto"/>
        <w:rPr>
          <w:rFonts w:ascii="宋体" w:hAnsi="宋体"/>
          <w:color w:val="auto"/>
          <w:sz w:val="21"/>
          <w:szCs w:val="21"/>
          <w:highlight w:val="none"/>
        </w:rPr>
      </w:pPr>
    </w:p>
    <w:p>
      <w:pPr>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cs="宋体"/>
          <w:b/>
          <w:bCs/>
          <w:color w:val="auto"/>
          <w:sz w:val="21"/>
          <w:szCs w:val="21"/>
          <w:highlight w:val="none"/>
        </w:rPr>
      </w:pPr>
      <w:r>
        <w:rPr>
          <w:rFonts w:hint="eastAsia" w:ascii="宋体" w:hAnsi="宋体"/>
          <w:color w:val="auto"/>
          <w:sz w:val="21"/>
          <w:szCs w:val="21"/>
          <w:highlight w:val="none"/>
        </w:rPr>
        <w:t>注：1 从业人员、营业收入、资产总额填报上一年度数据，无上一年度数据的新成立企业可不填报。</w:t>
      </w:r>
    </w:p>
    <w:bookmarkEnd w:id="81"/>
    <w:bookmarkEnd w:id="82"/>
    <w:bookmarkEnd w:id="83"/>
    <w:bookmarkEnd w:id="84"/>
    <w:p>
      <w:pPr>
        <w:keepNext w:val="0"/>
        <w:keepLines w:val="0"/>
        <w:pageBreakBefore w:val="0"/>
        <w:kinsoku/>
        <w:overflowPunct/>
        <w:topLinePunct w:val="0"/>
        <w:bidi w:val="0"/>
        <w:spacing w:line="312" w:lineRule="auto"/>
        <w:ind w:firstLine="420" w:firstLineChars="200"/>
        <w:textAlignment w:val="auto"/>
        <w:rPr>
          <w:rFonts w:hint="eastAsia" w:ascii="宋体" w:hAnsi="宋体" w:cs="宋体"/>
          <w:color w:val="auto"/>
          <w:szCs w:val="21"/>
          <w:highlight w:val="none"/>
        </w:rPr>
      </w:pPr>
    </w:p>
    <w:p>
      <w:pPr>
        <w:keepNext w:val="0"/>
        <w:keepLines w:val="0"/>
        <w:pageBreakBefore w:val="0"/>
        <w:kinsoku/>
        <w:overflowPunct/>
        <w:topLinePunct w:val="0"/>
        <w:bidi w:val="0"/>
        <w:spacing w:line="312" w:lineRule="auto"/>
        <w:textAlignment w:val="auto"/>
        <w:rPr>
          <w:rFonts w:hint="eastAsia" w:ascii="宋体" w:hAnsi="宋体" w:cs="宋体"/>
          <w:color w:val="auto"/>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方正小标宋_GBK" w:hAnsi="方正小标宋_GBK" w:eastAsia="方正小标宋_GBK" w:cs="方正小标宋_GBK"/>
          <w:bCs/>
          <w:color w:val="auto"/>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方正小标宋_GBK" w:hAnsi="方正小标宋_GBK" w:eastAsia="方正小标宋_GBK" w:cs="方正小标宋_GBK"/>
          <w:bCs/>
          <w:color w:val="auto"/>
          <w:szCs w:val="21"/>
          <w:highlight w:val="none"/>
        </w:rPr>
      </w:pPr>
      <w:r>
        <w:rPr>
          <w:rFonts w:hint="eastAsia" w:ascii="方正小标宋_GBK" w:hAnsi="方正小标宋_GBK" w:eastAsia="方正小标宋_GBK" w:cs="方正小标宋_GBK"/>
          <w:bCs/>
          <w:color w:val="auto"/>
          <w:szCs w:val="21"/>
          <w:highlight w:val="none"/>
        </w:rPr>
        <w:t>2  监狱和戒毒企业证明材料</w:t>
      </w: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zCs w:val="21"/>
          <w:highlight w:val="none"/>
          <w:lang w:val="en-GB"/>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监狱和戒毒企业参加投标时应提供由省级以上监狱管理局、戒毒管理局（含新疆生产建设兵团）出具的属于监狱企业的证明文件。</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cs="宋体"/>
          <w:color w:val="auto"/>
          <w:szCs w:val="21"/>
          <w:highlight w:val="none"/>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cs="宋体"/>
          <w:color w:val="auto"/>
          <w:szCs w:val="21"/>
          <w:highlight w:val="none"/>
        </w:rPr>
      </w:pPr>
    </w:p>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auto"/>
          <w:szCs w:val="21"/>
          <w:highlight w:val="none"/>
        </w:rPr>
      </w:pPr>
    </w:p>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auto"/>
          <w:szCs w:val="21"/>
          <w:highlight w:val="none"/>
        </w:rPr>
      </w:pPr>
    </w:p>
    <w:p>
      <w:pPr>
        <w:keepNext w:val="0"/>
        <w:keepLines w:val="0"/>
        <w:pageBreakBefore w:val="0"/>
        <w:kinsoku/>
        <w:overflowPunct/>
        <w:topLinePunct w:val="0"/>
        <w:bidi w:val="0"/>
        <w:snapToGrid w:val="0"/>
        <w:spacing w:line="312" w:lineRule="auto"/>
        <w:jc w:val="center"/>
        <w:textAlignment w:val="auto"/>
        <w:rPr>
          <w:rFonts w:hint="eastAsia" w:ascii="方正小标宋_GBK" w:hAnsi="方正小标宋_GBK" w:eastAsia="方正小标宋_GBK" w:cs="方正小标宋_GBK"/>
          <w:bCs/>
          <w:color w:val="auto"/>
          <w:szCs w:val="21"/>
          <w:highlight w:val="none"/>
          <w:lang w:val="en-GB"/>
        </w:rPr>
      </w:pPr>
      <w:r>
        <w:rPr>
          <w:rFonts w:hint="eastAsia" w:ascii="方正小标宋_GBK" w:hAnsi="方正小标宋_GBK" w:eastAsia="方正小标宋_GBK" w:cs="方正小标宋_GBK"/>
          <w:bCs/>
          <w:color w:val="auto"/>
          <w:szCs w:val="21"/>
          <w:highlight w:val="none"/>
        </w:rPr>
        <w:t xml:space="preserve">3  </w:t>
      </w:r>
      <w:r>
        <w:rPr>
          <w:rFonts w:hint="eastAsia" w:ascii="方正小标宋_GBK" w:hAnsi="方正小标宋_GBK" w:eastAsia="方正小标宋_GBK" w:cs="方正小标宋_GBK"/>
          <w:bCs/>
          <w:color w:val="auto"/>
          <w:szCs w:val="21"/>
          <w:highlight w:val="none"/>
          <w:lang w:val="en-GB"/>
        </w:rPr>
        <w:t>产品适用</w:t>
      </w:r>
      <w:r>
        <w:rPr>
          <w:rFonts w:hint="eastAsia" w:ascii="方正小标宋_GBK" w:hAnsi="方正小标宋_GBK" w:eastAsia="方正小标宋_GBK" w:cs="方正小标宋_GBK"/>
          <w:bCs/>
          <w:color w:val="auto"/>
          <w:szCs w:val="21"/>
          <w:highlight w:val="none"/>
        </w:rPr>
        <w:t>监狱和戒毒企业</w:t>
      </w:r>
      <w:r>
        <w:rPr>
          <w:rFonts w:hint="eastAsia" w:ascii="方正小标宋_GBK" w:hAnsi="方正小标宋_GBK" w:eastAsia="方正小标宋_GBK" w:cs="方正小标宋_GBK"/>
          <w:bCs/>
          <w:color w:val="auto"/>
          <w:szCs w:val="21"/>
          <w:highlight w:val="none"/>
          <w:lang w:val="en-GB"/>
        </w:rPr>
        <w:t>政策情况表</w:t>
      </w: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zCs w:val="21"/>
          <w:highlight w:val="none"/>
          <w:lang w:val="en-GB"/>
        </w:rPr>
      </w:pPr>
    </w:p>
    <w:tbl>
      <w:tblPr>
        <w:tblStyle w:val="18"/>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restart"/>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rPr>
              <w:t>监狱和戒毒企业</w:t>
            </w:r>
            <w:r>
              <w:rPr>
                <w:rFonts w:hint="eastAsia" w:ascii="宋体" w:hAnsi="宋体" w:cs="宋体"/>
                <w:color w:val="auto"/>
                <w:szCs w:val="21"/>
                <w:highlight w:val="none"/>
                <w:lang w:val="en-GB"/>
              </w:rPr>
              <w:t>扶持政策</w:t>
            </w: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产品名称（品牌、型号）</w:t>
            </w: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数量</w:t>
            </w: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top"/>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top"/>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top"/>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6968" w:type="dxa"/>
            <w:gridSpan w:val="2"/>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rPr>
              <w:t>监狱和戒毒企业产品</w:t>
            </w:r>
            <w:r>
              <w:rPr>
                <w:rFonts w:hint="eastAsia" w:ascii="宋体" w:hAnsi="宋体" w:cs="宋体"/>
                <w:color w:val="auto"/>
                <w:szCs w:val="21"/>
                <w:highlight w:val="none"/>
                <w:lang w:val="en-GB"/>
              </w:rPr>
              <w:t>金额合计</w:t>
            </w: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bl>
    <w:p>
      <w:pPr>
        <w:pStyle w:val="30"/>
        <w:keepNext w:val="0"/>
        <w:keepLines w:val="0"/>
        <w:pageBreakBefore w:val="0"/>
        <w:kinsoku/>
        <w:overflowPunct/>
        <w:topLinePunct w:val="0"/>
        <w:bidi w:val="0"/>
        <w:spacing w:line="312" w:lineRule="auto"/>
        <w:ind w:left="718" w:hanging="718" w:hangingChars="342"/>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填报要求：</w:t>
      </w:r>
    </w:p>
    <w:p>
      <w:pPr>
        <w:pStyle w:val="30"/>
        <w:keepNext w:val="0"/>
        <w:keepLines w:val="0"/>
        <w:pageBreakBefore w:val="0"/>
        <w:widowControl/>
        <w:kinsoku/>
        <w:overflowPunct/>
        <w:topLinePunct w:val="0"/>
        <w:bidi w:val="0"/>
        <w:spacing w:line="312" w:lineRule="auto"/>
        <w:ind w:right="84" w:rightChars="4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GB"/>
        </w:rPr>
        <w:t>本表的产品名称、规格型号和注册商标、金额要与《报价明细表》一致。</w:t>
      </w:r>
    </w:p>
    <w:p>
      <w:pPr>
        <w:pStyle w:val="30"/>
        <w:keepNext w:val="0"/>
        <w:keepLines w:val="0"/>
        <w:pageBreakBefore w:val="0"/>
        <w:widowControl/>
        <w:kinsoku/>
        <w:overflowPunct/>
        <w:topLinePunct w:val="0"/>
        <w:bidi w:val="0"/>
        <w:spacing w:line="312" w:lineRule="auto"/>
        <w:ind w:right="84" w:rightChars="40"/>
        <w:jc w:val="left"/>
        <w:textAlignment w:val="auto"/>
        <w:rPr>
          <w:rFonts w:hint="eastAsia" w:ascii="宋体" w:hAnsi="宋体" w:cs="宋体"/>
          <w:color w:val="auto"/>
          <w:szCs w:val="21"/>
          <w:highlight w:val="none"/>
          <w:lang w:val="en-GB"/>
        </w:rPr>
      </w:pPr>
      <w:r>
        <w:rPr>
          <w:rFonts w:hint="eastAsia" w:ascii="宋体" w:hAnsi="宋体" w:cs="宋体"/>
          <w:color w:val="auto"/>
          <w:szCs w:val="21"/>
          <w:highlight w:val="none"/>
        </w:rPr>
        <w:t>2.监</w:t>
      </w:r>
      <w:r>
        <w:rPr>
          <w:rFonts w:hint="eastAsia" w:ascii="宋体" w:hAnsi="宋体" w:cs="宋体"/>
          <w:color w:val="auto"/>
          <w:spacing w:val="-6"/>
          <w:szCs w:val="21"/>
          <w:highlight w:val="none"/>
        </w:rPr>
        <w:t>狱和戒毒企业投标且提供本企业制造的产品才能</w:t>
      </w:r>
      <w:r>
        <w:rPr>
          <w:rFonts w:hint="eastAsia" w:ascii="宋体" w:hAnsi="宋体" w:cs="宋体"/>
          <w:color w:val="auto"/>
          <w:spacing w:val="-6"/>
          <w:szCs w:val="21"/>
          <w:highlight w:val="none"/>
          <w:lang w:val="en-GB"/>
        </w:rPr>
        <w:t>享受商务报价里</w:t>
      </w:r>
      <w:r>
        <w:rPr>
          <w:rFonts w:hint="eastAsia" w:ascii="宋体" w:hAnsi="宋体" w:cs="宋体"/>
          <w:color w:val="auto"/>
          <w:spacing w:val="-6"/>
          <w:szCs w:val="21"/>
          <w:highlight w:val="none"/>
        </w:rPr>
        <w:t>监狱和戒毒企业</w:t>
      </w:r>
      <w:r>
        <w:rPr>
          <w:rFonts w:hint="eastAsia" w:ascii="宋体" w:hAnsi="宋体" w:cs="宋体"/>
          <w:color w:val="auto"/>
          <w:spacing w:val="-6"/>
          <w:szCs w:val="21"/>
          <w:highlight w:val="none"/>
          <w:lang w:val="en-GB"/>
        </w:rPr>
        <w:t>产品优惠政策。</w:t>
      </w:r>
    </w:p>
    <w:p>
      <w:pPr>
        <w:pStyle w:val="30"/>
        <w:keepNext w:val="0"/>
        <w:keepLines w:val="0"/>
        <w:pageBreakBefore w:val="0"/>
        <w:widowControl/>
        <w:kinsoku/>
        <w:overflowPunct/>
        <w:topLinePunct w:val="0"/>
        <w:bidi w:val="0"/>
        <w:spacing w:line="312" w:lineRule="auto"/>
        <w:ind w:right="84" w:rightChars="40"/>
        <w:jc w:val="left"/>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3.本表内容不填写将不能享受商务报价里</w:t>
      </w:r>
      <w:r>
        <w:rPr>
          <w:rFonts w:hint="eastAsia" w:ascii="宋体" w:hAnsi="宋体" w:cs="宋体"/>
          <w:color w:val="auto"/>
          <w:szCs w:val="21"/>
          <w:highlight w:val="none"/>
        </w:rPr>
        <w:t>监狱和戒毒企业</w:t>
      </w:r>
      <w:r>
        <w:rPr>
          <w:rFonts w:hint="eastAsia" w:ascii="宋体" w:hAnsi="宋体" w:cs="宋体"/>
          <w:color w:val="auto"/>
          <w:szCs w:val="21"/>
          <w:highlight w:val="none"/>
          <w:lang w:val="en-GB"/>
        </w:rPr>
        <w:t>产品优惠政策。</w:t>
      </w:r>
    </w:p>
    <w:p>
      <w:pPr>
        <w:keepNext w:val="0"/>
        <w:keepLines w:val="0"/>
        <w:pageBreakBefore w:val="0"/>
        <w:kinsoku/>
        <w:overflowPunct/>
        <w:topLinePunct w:val="0"/>
        <w:bidi w:val="0"/>
        <w:spacing w:line="312" w:lineRule="auto"/>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方正小标宋_GBK" w:hAnsi="方正小标宋_GBK" w:eastAsia="方正小标宋_GBK" w:cs="方正小标宋_GBK"/>
          <w:bCs/>
          <w:color w:val="auto"/>
          <w:szCs w:val="21"/>
          <w:highlight w:val="none"/>
        </w:rPr>
      </w:pPr>
      <w:r>
        <w:rPr>
          <w:rFonts w:hint="eastAsia" w:ascii="方正小标宋_GBK" w:hAnsi="方正小标宋_GBK" w:eastAsia="方正小标宋_GBK" w:cs="方正小标宋_GBK"/>
          <w:bCs/>
          <w:color w:val="auto"/>
          <w:szCs w:val="21"/>
          <w:highlight w:val="none"/>
        </w:rPr>
        <w:t>4  残疾人福利性单位声明函</w:t>
      </w:r>
    </w:p>
    <w:p>
      <w:pPr>
        <w:keepNext w:val="0"/>
        <w:keepLines w:val="0"/>
        <w:pageBreakBefore w:val="0"/>
        <w:kinsoku/>
        <w:overflowPunct/>
        <w:topLinePunct w:val="0"/>
        <w:bidi w:val="0"/>
        <w:spacing w:line="312" w:lineRule="auto"/>
        <w:textAlignment w:val="auto"/>
        <w:rPr>
          <w:rFonts w:hint="eastAsia" w:ascii="宋体" w:hAnsi="宋体" w:cs="宋体"/>
          <w:b/>
          <w:color w:val="auto"/>
          <w:spacing w:val="6"/>
          <w:szCs w:val="21"/>
          <w:highlight w:val="none"/>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单位的</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本单位对上述声明的真实性负责。如有虚假，将依法承担相应责任。</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cs="宋体"/>
          <w:color w:val="auto"/>
          <w:szCs w:val="21"/>
          <w:highlight w:val="none"/>
        </w:rPr>
      </w:pPr>
    </w:p>
    <w:p>
      <w:pPr>
        <w:keepNext w:val="0"/>
        <w:keepLines w:val="0"/>
        <w:pageBreakBefore w:val="0"/>
        <w:kinsoku/>
        <w:overflowPunct/>
        <w:topLinePunct w:val="0"/>
        <w:bidi w:val="0"/>
        <w:spacing w:line="312" w:lineRule="auto"/>
        <w:ind w:firstLine="444" w:firstLineChars="200"/>
        <w:textAlignment w:val="auto"/>
        <w:rPr>
          <w:rFonts w:hint="eastAsia" w:ascii="宋体" w:hAnsi="宋体" w:cs="宋体"/>
          <w:color w:val="auto"/>
          <w:spacing w:val="6"/>
          <w:szCs w:val="21"/>
          <w:highlight w:val="none"/>
        </w:rPr>
      </w:pPr>
    </w:p>
    <w:p>
      <w:pPr>
        <w:keepNext w:val="0"/>
        <w:keepLines w:val="0"/>
        <w:pageBreakBefore w:val="0"/>
        <w:kinsoku/>
        <w:wordWrap w:val="0"/>
        <w:overflowPunct/>
        <w:topLinePunct w:val="0"/>
        <w:bidi w:val="0"/>
        <w:snapToGrid w:val="0"/>
        <w:spacing w:line="312" w:lineRule="auto"/>
        <w:ind w:firstLine="420" w:firstLineChars="200"/>
        <w:jc w:val="righ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单位名称（盖章）：                     </w:t>
      </w:r>
    </w:p>
    <w:p>
      <w:pPr>
        <w:pStyle w:val="29"/>
        <w:keepNext w:val="0"/>
        <w:keepLines w:val="0"/>
        <w:pageBreakBefore w:val="0"/>
        <w:kinsoku/>
        <w:wordWrap w:val="0"/>
        <w:overflowPunct/>
        <w:topLinePunct w:val="0"/>
        <w:bidi w:val="0"/>
        <w:spacing w:line="312" w:lineRule="auto"/>
        <w:ind w:firstLine="0" w:firstLineChars="0"/>
        <w:jc w:val="right"/>
        <w:textAlignment w:val="auto"/>
        <w:rPr>
          <w:rFonts w:hint="eastAsia" w:ascii="宋体" w:eastAsia="宋体" w:cs="宋体"/>
          <w:color w:val="auto"/>
          <w:sz w:val="21"/>
          <w:szCs w:val="21"/>
          <w:highlight w:val="none"/>
        </w:rPr>
      </w:pPr>
      <w:r>
        <w:rPr>
          <w:rFonts w:hint="eastAsia" w:ascii="宋体" w:eastAsia="宋体" w:cs="宋体"/>
          <w:color w:val="auto"/>
          <w:sz w:val="21"/>
          <w:szCs w:val="21"/>
          <w:highlight w:val="none"/>
        </w:rPr>
        <w:t xml:space="preserve">日  期：                     </w:t>
      </w:r>
    </w:p>
    <w:p>
      <w:pPr>
        <w:pStyle w:val="30"/>
        <w:keepNext w:val="0"/>
        <w:keepLines w:val="0"/>
        <w:pageBreakBefore w:val="0"/>
        <w:kinsoku/>
        <w:overflowPunct/>
        <w:topLinePunct w:val="0"/>
        <w:bidi w:val="0"/>
        <w:spacing w:line="312" w:lineRule="auto"/>
        <w:jc w:val="center"/>
        <w:textAlignment w:val="auto"/>
        <w:rPr>
          <w:rFonts w:hint="eastAsia" w:ascii="宋体" w:hAnsi="宋体" w:cs="宋体"/>
          <w:color w:val="auto"/>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color w:val="auto"/>
          <w:szCs w:val="21"/>
          <w:highlight w:val="none"/>
        </w:rPr>
      </w:pPr>
    </w:p>
    <w:p>
      <w:pPr>
        <w:keepNext w:val="0"/>
        <w:keepLines w:val="0"/>
        <w:pageBreakBefore w:val="0"/>
        <w:tabs>
          <w:tab w:val="left" w:pos="4860"/>
        </w:tabs>
        <w:kinsoku/>
        <w:overflowPunct/>
        <w:topLinePunct w:val="0"/>
        <w:bidi w:val="0"/>
        <w:spacing w:line="312" w:lineRule="auto"/>
        <w:ind w:right="156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备注说明：</w:t>
      </w:r>
    </w:p>
    <w:p>
      <w:pPr>
        <w:keepNext w:val="0"/>
        <w:keepLines w:val="0"/>
        <w:pageBreakBefore w:val="0"/>
        <w:tabs>
          <w:tab w:val="left" w:pos="4860"/>
        </w:tabs>
        <w:kinsoku/>
        <w:overflowPunct/>
        <w:topLinePunct w:val="0"/>
        <w:bidi w:val="0"/>
        <w:spacing w:line="312" w:lineRule="auto"/>
        <w:ind w:right="156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1.如中标，将在中标公示中将此残疾人福利性单位声明函予以公示，接受社会监督；</w:t>
      </w:r>
    </w:p>
    <w:p>
      <w:pPr>
        <w:keepNext w:val="0"/>
        <w:keepLines w:val="0"/>
        <w:pageBreakBefore w:val="0"/>
        <w:tabs>
          <w:tab w:val="left" w:pos="4860"/>
        </w:tabs>
        <w:kinsoku/>
        <w:overflowPunct/>
        <w:topLinePunct w:val="0"/>
        <w:bidi w:val="0"/>
        <w:spacing w:line="312" w:lineRule="auto"/>
        <w:ind w:right="1560"/>
        <w:jc w:val="left"/>
        <w:textAlignment w:val="auto"/>
        <w:rPr>
          <w:rFonts w:hint="eastAsia" w:ascii="宋体" w:hAnsi="宋体" w:cs="宋体"/>
          <w:color w:val="auto"/>
          <w:spacing w:val="6"/>
          <w:szCs w:val="21"/>
          <w:highlight w:val="none"/>
        </w:rPr>
      </w:pPr>
      <w:r>
        <w:rPr>
          <w:rFonts w:hint="eastAsia" w:ascii="宋体" w:hAnsi="宋体" w:cs="宋体"/>
          <w:color w:val="auto"/>
          <w:szCs w:val="21"/>
          <w:highlight w:val="none"/>
        </w:rPr>
        <w:t>2.供应商提供的《残疾人福利性单位声明函》与事实不符的，依照《政府采购法》第七十七条第一款的规定追究法律责任。</w:t>
      </w:r>
    </w:p>
    <w:p>
      <w:pPr>
        <w:pStyle w:val="30"/>
        <w:keepNext w:val="0"/>
        <w:keepLines w:val="0"/>
        <w:pageBreakBefore w:val="0"/>
        <w:kinsoku/>
        <w:overflowPunct/>
        <w:topLinePunct w:val="0"/>
        <w:bidi w:val="0"/>
        <w:spacing w:line="312" w:lineRule="auto"/>
        <w:jc w:val="center"/>
        <w:textAlignment w:val="auto"/>
        <w:rPr>
          <w:rFonts w:hint="eastAsia" w:ascii="宋体" w:hAnsi="宋体" w:cs="宋体"/>
          <w:color w:val="auto"/>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宋体" w:hAnsi="宋体" w:cs="宋体"/>
          <w:color w:val="auto"/>
          <w:szCs w:val="21"/>
          <w:highlight w:val="none"/>
        </w:rPr>
      </w:pPr>
    </w:p>
    <w:p>
      <w:pPr>
        <w:pStyle w:val="30"/>
        <w:keepNext w:val="0"/>
        <w:keepLines w:val="0"/>
        <w:pageBreakBefore w:val="0"/>
        <w:kinsoku/>
        <w:overflowPunct/>
        <w:topLinePunct w:val="0"/>
        <w:bidi w:val="0"/>
        <w:spacing w:line="312" w:lineRule="auto"/>
        <w:jc w:val="center"/>
        <w:textAlignment w:val="auto"/>
        <w:rPr>
          <w:rFonts w:hint="eastAsia" w:ascii="方正小标宋_GBK" w:hAnsi="方正小标宋_GBK" w:eastAsia="方正小标宋_GBK" w:cs="方正小标宋_GBK"/>
          <w:bCs/>
          <w:color w:val="auto"/>
          <w:szCs w:val="21"/>
          <w:highlight w:val="none"/>
          <w:lang w:val="en-GB"/>
        </w:rPr>
      </w:pPr>
      <w:r>
        <w:rPr>
          <w:rFonts w:hint="eastAsia" w:ascii="方正小标宋_GBK" w:hAnsi="方正小标宋_GBK" w:eastAsia="方正小标宋_GBK" w:cs="方正小标宋_GBK"/>
          <w:bCs/>
          <w:color w:val="auto"/>
          <w:szCs w:val="21"/>
          <w:highlight w:val="none"/>
        </w:rPr>
        <w:t xml:space="preserve">5  </w:t>
      </w:r>
      <w:r>
        <w:rPr>
          <w:rFonts w:hint="eastAsia" w:ascii="方正小标宋_GBK" w:hAnsi="方正小标宋_GBK" w:eastAsia="方正小标宋_GBK" w:cs="方正小标宋_GBK"/>
          <w:bCs/>
          <w:color w:val="auto"/>
          <w:szCs w:val="21"/>
          <w:highlight w:val="none"/>
          <w:lang w:val="en-GB"/>
        </w:rPr>
        <w:t>产品适用</w:t>
      </w:r>
      <w:r>
        <w:rPr>
          <w:rFonts w:hint="eastAsia" w:ascii="方正小标宋_GBK" w:hAnsi="方正小标宋_GBK" w:eastAsia="方正小标宋_GBK" w:cs="方正小标宋_GBK"/>
          <w:bCs/>
          <w:color w:val="auto"/>
          <w:szCs w:val="21"/>
          <w:highlight w:val="none"/>
        </w:rPr>
        <w:t>残疾人福利性单位</w:t>
      </w:r>
      <w:r>
        <w:rPr>
          <w:rFonts w:hint="eastAsia" w:ascii="方正小标宋_GBK" w:hAnsi="方正小标宋_GBK" w:eastAsia="方正小标宋_GBK" w:cs="方正小标宋_GBK"/>
          <w:bCs/>
          <w:color w:val="auto"/>
          <w:szCs w:val="21"/>
          <w:highlight w:val="none"/>
          <w:lang w:val="en-GB"/>
        </w:rPr>
        <w:t>政策情况表</w:t>
      </w:r>
    </w:p>
    <w:p>
      <w:pPr>
        <w:pStyle w:val="30"/>
        <w:keepNext w:val="0"/>
        <w:keepLines w:val="0"/>
        <w:pageBreakBefore w:val="0"/>
        <w:kinsoku/>
        <w:overflowPunct/>
        <w:topLinePunct w:val="0"/>
        <w:bidi w:val="0"/>
        <w:spacing w:line="312" w:lineRule="auto"/>
        <w:jc w:val="center"/>
        <w:textAlignment w:val="auto"/>
        <w:rPr>
          <w:rFonts w:hint="eastAsia" w:ascii="宋体" w:hAnsi="宋体" w:cs="宋体"/>
          <w:b/>
          <w:color w:val="auto"/>
          <w:szCs w:val="21"/>
          <w:highlight w:val="none"/>
          <w:lang w:val="en-GB"/>
        </w:rPr>
      </w:pPr>
    </w:p>
    <w:tbl>
      <w:tblPr>
        <w:tblStyle w:val="18"/>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restart"/>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pacing w:val="6"/>
                <w:szCs w:val="21"/>
                <w:highlight w:val="none"/>
              </w:rPr>
              <w:t>残疾人福利性单位扶持政策</w:t>
            </w: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产品名称（品牌、型号）</w:t>
            </w: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数量</w:t>
            </w: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top"/>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top"/>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5576"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top"/>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c>
          <w:tcPr>
            <w:tcW w:w="6968" w:type="dxa"/>
            <w:gridSpan w:val="2"/>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r>
              <w:rPr>
                <w:rFonts w:hint="eastAsia" w:ascii="宋体" w:hAnsi="宋体" w:cs="宋体"/>
                <w:color w:val="auto"/>
                <w:spacing w:val="6"/>
                <w:szCs w:val="21"/>
                <w:highlight w:val="none"/>
              </w:rPr>
              <w:t>残疾人福利性单位</w:t>
            </w:r>
            <w:r>
              <w:rPr>
                <w:rFonts w:hint="eastAsia" w:ascii="宋体" w:hAnsi="宋体" w:cs="宋体"/>
                <w:color w:val="auto"/>
                <w:szCs w:val="21"/>
                <w:highlight w:val="none"/>
              </w:rPr>
              <w:t>产品</w:t>
            </w:r>
            <w:r>
              <w:rPr>
                <w:rFonts w:hint="eastAsia" w:ascii="宋体" w:hAnsi="宋体" w:cs="宋体"/>
                <w:color w:val="auto"/>
                <w:szCs w:val="21"/>
                <w:highlight w:val="none"/>
                <w:lang w:val="en-GB"/>
              </w:rPr>
              <w:t>金额合计</w:t>
            </w:r>
          </w:p>
        </w:tc>
        <w:tc>
          <w:tcPr>
            <w:tcW w:w="1392" w:type="dxa"/>
            <w:noWrap w:val="0"/>
            <w:vAlign w:val="center"/>
          </w:tcPr>
          <w:p>
            <w:pPr>
              <w:pStyle w:val="30"/>
              <w:keepNext w:val="0"/>
              <w:keepLines w:val="0"/>
              <w:pageBreakBefore w:val="0"/>
              <w:tabs>
                <w:tab w:val="left" w:pos="1260"/>
              </w:tabs>
              <w:kinsoku/>
              <w:overflowPunct/>
              <w:topLinePunct w:val="0"/>
              <w:bidi w:val="0"/>
              <w:spacing w:line="312" w:lineRule="auto"/>
              <w:jc w:val="center"/>
              <w:textAlignment w:val="auto"/>
              <w:rPr>
                <w:rFonts w:hint="eastAsia" w:ascii="宋体" w:hAnsi="宋体" w:cs="宋体"/>
                <w:color w:val="auto"/>
                <w:szCs w:val="21"/>
                <w:highlight w:val="none"/>
                <w:lang w:val="en-GB"/>
              </w:rPr>
            </w:pPr>
          </w:p>
        </w:tc>
      </w:tr>
    </w:tbl>
    <w:p>
      <w:pPr>
        <w:pStyle w:val="30"/>
        <w:keepNext w:val="0"/>
        <w:keepLines w:val="0"/>
        <w:pageBreakBefore w:val="0"/>
        <w:kinsoku/>
        <w:overflowPunct/>
        <w:topLinePunct w:val="0"/>
        <w:bidi w:val="0"/>
        <w:spacing w:line="312" w:lineRule="auto"/>
        <w:ind w:left="718" w:hanging="718" w:hangingChars="342"/>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填报要求：</w:t>
      </w:r>
    </w:p>
    <w:p>
      <w:pPr>
        <w:pStyle w:val="30"/>
        <w:keepNext w:val="0"/>
        <w:keepLines w:val="0"/>
        <w:pageBreakBefore w:val="0"/>
        <w:widowControl/>
        <w:kinsoku/>
        <w:overflowPunct/>
        <w:topLinePunct w:val="0"/>
        <w:bidi w:val="0"/>
        <w:spacing w:line="312" w:lineRule="auto"/>
        <w:ind w:right="84" w:rightChars="40"/>
        <w:jc w:val="left"/>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1.本表的产品名称、规格型号和注册商标、金额要与《报价明细表》一致。</w:t>
      </w:r>
    </w:p>
    <w:p>
      <w:pPr>
        <w:pStyle w:val="30"/>
        <w:keepNext w:val="0"/>
        <w:keepLines w:val="0"/>
        <w:pageBreakBefore w:val="0"/>
        <w:widowControl/>
        <w:kinsoku/>
        <w:overflowPunct/>
        <w:topLinePunct w:val="0"/>
        <w:bidi w:val="0"/>
        <w:spacing w:line="312" w:lineRule="auto"/>
        <w:ind w:right="84" w:rightChars="40"/>
        <w:jc w:val="left"/>
        <w:textAlignment w:val="auto"/>
        <w:rPr>
          <w:rFonts w:hint="eastAsia" w:ascii="宋体" w:hAnsi="宋体" w:cs="宋体"/>
          <w:color w:val="auto"/>
          <w:szCs w:val="21"/>
          <w:highlight w:val="none"/>
          <w:lang w:val="en-GB"/>
        </w:rPr>
      </w:pPr>
      <w:r>
        <w:rPr>
          <w:rFonts w:hint="eastAsia" w:ascii="宋体" w:hAnsi="宋体" w:cs="宋体"/>
          <w:color w:val="auto"/>
          <w:szCs w:val="21"/>
          <w:highlight w:val="none"/>
          <w:lang w:val="en-GB"/>
        </w:rPr>
        <w:t>2.本表内容不填写将不能享受商务报价里</w:t>
      </w:r>
      <w:r>
        <w:rPr>
          <w:rFonts w:hint="eastAsia" w:ascii="宋体" w:hAnsi="宋体" w:cs="宋体"/>
          <w:color w:val="auto"/>
          <w:spacing w:val="6"/>
          <w:szCs w:val="21"/>
          <w:highlight w:val="none"/>
        </w:rPr>
        <w:t>残疾人福利性单位</w:t>
      </w:r>
      <w:r>
        <w:rPr>
          <w:rFonts w:hint="eastAsia" w:ascii="宋体" w:hAnsi="宋体" w:cs="宋体"/>
          <w:color w:val="auto"/>
          <w:szCs w:val="21"/>
          <w:highlight w:val="none"/>
          <w:lang w:val="en-GB"/>
        </w:rPr>
        <w:t>产品优惠政策。</w:t>
      </w:r>
    </w:p>
    <w:p>
      <w:pPr>
        <w:keepNext w:val="0"/>
        <w:keepLines w:val="0"/>
        <w:pageBreakBefore w:val="0"/>
        <w:kinsoku/>
        <w:overflowPunct/>
        <w:topLinePunct w:val="0"/>
        <w:bidi w:val="0"/>
        <w:spacing w:line="312" w:lineRule="auto"/>
        <w:ind w:firstLine="420" w:firstLineChars="200"/>
        <w:jc w:val="left"/>
        <w:textAlignment w:val="auto"/>
        <w:rPr>
          <w:rFonts w:hint="eastAsia" w:ascii="黑体" w:hAnsi="黑体" w:eastAsia="黑体" w:cs="黑体"/>
          <w:color w:val="auto"/>
          <w:szCs w:val="21"/>
          <w:highlight w:val="none"/>
        </w:rPr>
      </w:pPr>
    </w:p>
    <w:p>
      <w:pPr>
        <w:pStyle w:val="6"/>
        <w:rPr>
          <w:rFonts w:hint="eastAsia"/>
          <w:color w:val="auto"/>
          <w:highlight w:val="none"/>
        </w:rPr>
      </w:pPr>
    </w:p>
    <w:p>
      <w:pPr>
        <w:keepNext w:val="0"/>
        <w:keepLines w:val="0"/>
        <w:pageBreakBefore w:val="0"/>
        <w:kinsoku/>
        <w:overflowPunct/>
        <w:topLinePunct w:val="0"/>
        <w:bidi w:val="0"/>
        <w:spacing w:line="312" w:lineRule="auto"/>
        <w:ind w:firstLine="420" w:firstLineChars="200"/>
        <w:jc w:val="left"/>
        <w:textAlignment w:val="auto"/>
        <w:rPr>
          <w:rFonts w:hint="eastAsia" w:ascii="黑体" w:hAnsi="黑体" w:eastAsia="黑体" w:cs="黑体"/>
          <w:color w:val="auto"/>
          <w:szCs w:val="21"/>
          <w:highlight w:val="none"/>
        </w:rPr>
      </w:pPr>
    </w:p>
    <w:p>
      <w:pPr>
        <w:keepNext w:val="0"/>
        <w:keepLines w:val="0"/>
        <w:pageBreakBefore w:val="0"/>
        <w:kinsoku/>
        <w:overflowPunct/>
        <w:topLinePunct w:val="0"/>
        <w:bidi w:val="0"/>
        <w:spacing w:line="312"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二、节能、环保产品优先（强制）采购政策说明</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（一）政策依据</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1.《国务院办公厅关于建立政府强制采购节能产品制度的通知》(国办发[2007]51号)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2.财政部、发展改革委发布的《节能产品政府采购实施意见》(财库[2004]185号)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3.财政部、原环保总局印发的《环境标志产品政府采购实施的意见》（财库[2006]90号）</w:t>
      </w:r>
    </w:p>
    <w:p>
      <w:pPr>
        <w:keepNext w:val="0"/>
        <w:keepLines w:val="0"/>
        <w:pageBreakBefore w:val="0"/>
        <w:kinsoku/>
        <w:overflowPunct/>
        <w:topLinePunct w:val="0"/>
        <w:bidi w:val="0"/>
        <w:spacing w:line="312"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（二）供应商投标货物属于节能、环保优先（强制）采购范围的，须提供相关证明材料，给予适当加分，但加分总值原则上不超过“价格分”的10%为宜。</w:t>
      </w:r>
    </w:p>
    <w:p>
      <w:pPr>
        <w:keepNext w:val="0"/>
        <w:keepLines w:val="0"/>
        <w:pageBreakBefore w:val="0"/>
        <w:kinsoku/>
        <w:overflowPunct/>
        <w:topLinePunct w:val="0"/>
        <w:bidi w:val="0"/>
        <w:spacing w:line="312" w:lineRule="auto"/>
        <w:textAlignment w:val="auto"/>
        <w:rPr>
          <w:rFonts w:hint="eastAsia" w:ascii="宋体" w:hAnsi="宋体" w:cs="宋体"/>
          <w:color w:val="auto"/>
          <w:szCs w:val="21"/>
          <w:highlight w:val="none"/>
        </w:rPr>
      </w:pPr>
    </w:p>
    <w:p>
      <w:pPr>
        <w:pStyle w:val="6"/>
        <w:keepNext w:val="0"/>
        <w:keepLines w:val="0"/>
        <w:pageBreakBefore w:val="0"/>
        <w:kinsoku/>
        <w:overflowPunct/>
        <w:topLinePunct w:val="0"/>
        <w:bidi w:val="0"/>
        <w:spacing w:line="312" w:lineRule="auto"/>
        <w:textAlignment w:val="auto"/>
        <w:rPr>
          <w:rFonts w:hint="eastAsia"/>
          <w:color w:val="auto"/>
          <w:highlight w:val="none"/>
        </w:rPr>
      </w:pPr>
    </w:p>
    <w:p>
      <w:pPr>
        <w:pStyle w:val="29"/>
        <w:keepNext w:val="0"/>
        <w:keepLines w:val="0"/>
        <w:pageBreakBefore w:val="0"/>
        <w:kinsoku/>
        <w:overflowPunct/>
        <w:topLinePunct w:val="0"/>
        <w:bidi w:val="0"/>
        <w:spacing w:line="312" w:lineRule="auto"/>
        <w:ind w:firstLine="0" w:firstLineChars="0"/>
        <w:jc w:val="center"/>
        <w:textAlignment w:val="auto"/>
        <w:rPr>
          <w:rFonts w:hint="eastAsia" w:ascii="方正小标宋_GBK" w:hAnsi="方正小标宋_GBK" w:eastAsia="方正小标宋_GBK" w:cs="方正小标宋_GBK"/>
          <w:bCs/>
          <w:color w:val="auto"/>
          <w:sz w:val="21"/>
          <w:szCs w:val="21"/>
          <w:highlight w:val="none"/>
        </w:rPr>
      </w:pPr>
      <w:r>
        <w:rPr>
          <w:rFonts w:hint="eastAsia" w:ascii="方正小标宋_GBK" w:hAnsi="方正小标宋_GBK" w:eastAsia="方正小标宋_GBK" w:cs="方正小标宋_GBK"/>
          <w:bCs/>
          <w:color w:val="auto"/>
          <w:sz w:val="21"/>
          <w:szCs w:val="21"/>
          <w:highlight w:val="none"/>
        </w:rPr>
        <w:t>节能环保产品清单</w:t>
      </w:r>
    </w:p>
    <w:p>
      <w:pPr>
        <w:pStyle w:val="31"/>
        <w:keepNext w:val="0"/>
        <w:keepLines w:val="0"/>
        <w:pageBreakBefore w:val="0"/>
        <w:kinsoku/>
        <w:overflowPunct/>
        <w:topLinePunct w:val="0"/>
        <w:bidi w:val="0"/>
        <w:spacing w:before="0" w:after="0" w:line="312" w:lineRule="auto"/>
        <w:jc w:val="both"/>
        <w:textAlignment w:val="auto"/>
        <w:outlineLvl w:val="9"/>
        <w:rPr>
          <w:rFonts w:hint="eastAsia" w:ascii="黑体" w:hAnsi="黑体" w:cs="黑体"/>
          <w:b w:val="0"/>
          <w:color w:val="auto"/>
          <w:sz w:val="21"/>
          <w:szCs w:val="21"/>
          <w:highlight w:val="none"/>
        </w:rPr>
      </w:pPr>
      <w:bookmarkStart w:id="85" w:name="_Toc3368"/>
      <w:r>
        <w:rPr>
          <w:rFonts w:hint="eastAsia" w:ascii="黑体" w:hAnsi="黑体" w:cs="黑体"/>
          <w:b w:val="0"/>
          <w:color w:val="auto"/>
          <w:sz w:val="21"/>
          <w:szCs w:val="21"/>
          <w:highlight w:val="none"/>
        </w:rPr>
        <w:t>项目名称：</w:t>
      </w:r>
      <w:bookmarkEnd w:id="85"/>
    </w:p>
    <w:p>
      <w:pPr>
        <w:pStyle w:val="31"/>
        <w:keepNext w:val="0"/>
        <w:keepLines w:val="0"/>
        <w:pageBreakBefore w:val="0"/>
        <w:kinsoku/>
        <w:overflowPunct/>
        <w:topLinePunct w:val="0"/>
        <w:bidi w:val="0"/>
        <w:spacing w:before="0" w:after="0" w:line="312" w:lineRule="auto"/>
        <w:jc w:val="both"/>
        <w:textAlignment w:val="auto"/>
        <w:outlineLvl w:val="9"/>
        <w:rPr>
          <w:rFonts w:hint="eastAsia" w:ascii="黑体" w:hAnsi="黑体" w:cs="黑体"/>
          <w:b w:val="0"/>
          <w:color w:val="auto"/>
          <w:sz w:val="21"/>
          <w:szCs w:val="21"/>
          <w:highlight w:val="none"/>
        </w:rPr>
      </w:pPr>
      <w:bookmarkStart w:id="86" w:name="_Toc1098"/>
      <w:r>
        <w:rPr>
          <w:rFonts w:hint="eastAsia" w:ascii="黑体" w:hAnsi="黑体" w:cs="黑体"/>
          <w:b w:val="0"/>
          <w:color w:val="auto"/>
          <w:sz w:val="21"/>
          <w:szCs w:val="21"/>
          <w:highlight w:val="none"/>
        </w:rPr>
        <w:t>项目编号：</w:t>
      </w:r>
      <w:bookmarkEnd w:id="86"/>
    </w:p>
    <w:tbl>
      <w:tblPr>
        <w:tblStyle w:val="18"/>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64"/>
        <w:gridCol w:w="3162"/>
        <w:gridCol w:w="2205"/>
        <w:gridCol w:w="1088"/>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gridSpan w:val="6"/>
            <w:noWrap w:val="0"/>
            <w:vAlign w:val="center"/>
          </w:tcPr>
          <w:p>
            <w:pPr>
              <w:keepNext w:val="0"/>
              <w:keepLines w:val="0"/>
              <w:pageBreakBefore w:val="0"/>
              <w:kinsoku/>
              <w:overflowPunct/>
              <w:topLinePunct w:val="0"/>
              <w:bidi w:val="0"/>
              <w:spacing w:line="312" w:lineRule="auto"/>
              <w:jc w:val="left"/>
              <w:textAlignment w:val="auto"/>
              <w:rPr>
                <w:rFonts w:hint="eastAsia" w:ascii="宋体" w:hAnsi="宋体" w:cs="宋体"/>
                <w:bCs/>
                <w:color w:val="auto"/>
                <w:szCs w:val="21"/>
                <w:highlight w:val="none"/>
              </w:rPr>
            </w:pPr>
            <w:r>
              <w:rPr>
                <w:rFonts w:hint="eastAsia" w:ascii="黑体" w:hAnsi="黑体" w:eastAsia="黑体" w:cs="黑体"/>
                <w:bCs/>
                <w:color w:val="auto"/>
                <w:szCs w:val="21"/>
                <w:highlight w:val="none"/>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品牌</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产品型号</w:t>
            </w: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认证证书编号</w:t>
            </w: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认证机构名称</w:t>
            </w: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gridSpan w:val="6"/>
            <w:noWrap w:val="0"/>
            <w:vAlign w:val="center"/>
          </w:tcPr>
          <w:p>
            <w:pPr>
              <w:keepNext w:val="0"/>
              <w:keepLines w:val="0"/>
              <w:pageBreakBefore w:val="0"/>
              <w:kinsoku/>
              <w:overflowPunct/>
              <w:topLinePunct w:val="0"/>
              <w:bidi w:val="0"/>
              <w:spacing w:line="312" w:lineRule="auto"/>
              <w:jc w:val="left"/>
              <w:textAlignment w:val="auto"/>
              <w:rPr>
                <w:rFonts w:hint="eastAsia" w:ascii="宋体" w:hAnsi="宋体" w:cs="宋体"/>
                <w:bCs/>
                <w:color w:val="auto"/>
                <w:szCs w:val="21"/>
                <w:highlight w:val="none"/>
              </w:rPr>
            </w:pPr>
            <w:r>
              <w:rPr>
                <w:rFonts w:hint="eastAsia" w:ascii="黑体" w:hAnsi="黑体" w:eastAsia="黑体" w:cs="黑体"/>
                <w:bCs/>
                <w:color w:val="auto"/>
                <w:szCs w:val="21"/>
                <w:highlight w:val="none"/>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品牌</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产品名称、规格型号</w:t>
            </w: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认证证书编号</w:t>
            </w: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认证机构名称</w:t>
            </w: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r>
              <w:rPr>
                <w:rFonts w:hint="eastAsia" w:ascii="宋体" w:hAnsi="宋体" w:cs="宋体"/>
                <w:bCs/>
                <w:color w:val="auto"/>
                <w:szCs w:val="21"/>
                <w:highlight w:val="none"/>
              </w:rPr>
              <w:t>…</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cs="宋体"/>
                <w:bCs/>
                <w:color w:val="auto"/>
                <w:szCs w:val="21"/>
                <w:highlight w:val="none"/>
              </w:rPr>
            </w:pPr>
          </w:p>
        </w:tc>
      </w:tr>
    </w:tbl>
    <w:p>
      <w:pPr>
        <w:keepNext w:val="0"/>
        <w:keepLines w:val="0"/>
        <w:pageBreakBefore w:val="0"/>
        <w:kinsoku/>
        <w:overflowPunct/>
        <w:topLinePunct w:val="0"/>
        <w:bidi w:val="0"/>
        <w:spacing w:line="312" w:lineRule="auto"/>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注：</w:t>
      </w:r>
    </w:p>
    <w:p>
      <w:pPr>
        <w:keepNext w:val="0"/>
        <w:keepLines w:val="0"/>
        <w:pageBreakBefore w:val="0"/>
        <w:kinsoku/>
        <w:overflowPunct/>
        <w:topLinePunct w:val="0"/>
        <w:bidi w:val="0"/>
        <w:spacing w:line="312" w:lineRule="auto"/>
        <w:ind w:firstLine="420" w:firstLineChars="200"/>
        <w:textAlignment w:val="auto"/>
        <w:rPr>
          <w:rFonts w:hint="eastAsia" w:ascii="宋体" w:hAnsi="宋体" w:cs="宋体"/>
          <w:bCs/>
          <w:color w:val="auto"/>
          <w:szCs w:val="21"/>
          <w:highlight w:val="none"/>
          <w:u w:val="none"/>
        </w:rPr>
      </w:pPr>
      <w:r>
        <w:rPr>
          <w:rFonts w:hint="eastAsia" w:ascii="宋体" w:hAnsi="宋体" w:cs="宋体"/>
          <w:bCs/>
          <w:color w:val="auto"/>
          <w:szCs w:val="21"/>
          <w:highlight w:val="none"/>
          <w:u w:val="none"/>
        </w:rPr>
        <w:t>1.节能产品和环保产品需附上拟投的产品的认证证书（以《市场监管总局关于发布参与实施政府采购节能产品、环境标志产品认证机构名录的公告》（2019年第16号）中所列认证机构出具）或在中国政府采购网（http://www.ccgp.gov.cn/jnhb/jnhbqd/）节能、环保清单查询结果截图；</w:t>
      </w:r>
    </w:p>
    <w:p>
      <w:pPr>
        <w:keepNext w:val="0"/>
        <w:keepLines w:val="0"/>
        <w:pageBreakBefore w:val="0"/>
        <w:kinsoku/>
        <w:overflowPunct/>
        <w:topLinePunct w:val="0"/>
        <w:bidi w:val="0"/>
        <w:spacing w:line="312" w:lineRule="auto"/>
        <w:ind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2.投标时未提供本表格及附件截图，环保产品不得分。</w:t>
      </w:r>
    </w:p>
    <w:p>
      <w:pPr>
        <w:rPr>
          <w:rFonts w:hint="eastAsia" w:ascii="宋体" w:hAnsi="宋体" w:eastAsia="宋体" w:cs="宋体"/>
          <w:color w:val="auto"/>
          <w:highlight w:val="none"/>
        </w:rPr>
      </w:pPr>
    </w:p>
    <w:sectPr>
      <w:pgSz w:w="11906" w:h="16838"/>
      <w:pgMar w:top="1389" w:right="1417" w:bottom="1389" w:left="1134" w:header="851" w:footer="992" w:gutter="283"/>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45</w:t>
                          </w:r>
                          <w:r>
                            <w:rPr>
                              <w:sz w:val="18"/>
                            </w:rPr>
                            <w:fldChar w:fldCharType="end"/>
                          </w:r>
                          <w:r>
                            <w:rPr>
                              <w:sz w:val="18"/>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ma4Y+0gEAAKI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45</w:t>
                    </w:r>
                    <w:r>
                      <w:rPr>
                        <w:sz w:val="18"/>
                      </w:rPr>
                      <w:fldChar w:fldCharType="end"/>
                    </w:r>
                    <w:r>
                      <w:rPr>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jc w:val="both"/>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45</w:t>
                          </w:r>
                          <w:r>
                            <w:rPr>
                              <w:sz w:val="18"/>
                            </w:rPr>
                            <w:fldChar w:fldCharType="end"/>
                          </w:r>
                          <w:r>
                            <w:rPr>
                              <w:sz w:val="18"/>
                            </w:rPr>
                            <w:t xml:space="preserve"> 页</w:t>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PAll2jgAQAAuQMAAA4AAAAA&#10;AAAAAQAgAAAAHgEAAGRycy9lMm9Eb2MueG1sUEsFBgAAAAAGAAYAWQEAAHA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left" w:pos="0"/>
        <w:tab w:val="center" w:pos="4775"/>
      </w:tabs>
      <w:ind w:left="0" w:leftChars="0" w:right="0" w:rightChars="0" w:firstLine="0" w:firstLineChars="0"/>
      <w:jc w:val="center"/>
      <w:rPr>
        <w:rFonts w:hint="eastAsia" w:ascii="幼圆" w:hAnsi="幼圆" w:eastAsia="宋体" w:cs="幼圆"/>
        <w:lang w:val="en-US" w:eastAsia="zh-CN"/>
      </w:rPr>
    </w:pPr>
    <w:r>
      <w:rPr>
        <w:rFonts w:hint="eastAsia" w:ascii="幼圆" w:hAnsi="幼圆" w:eastAsia="幼圆" w:cs="幼圆"/>
        <w:lang w:val="en-US" w:eastAsia="zh-CN"/>
      </w:rPr>
      <w:drawing>
        <wp:anchor distT="0" distB="0" distL="114300" distR="114300" simplePos="0" relativeHeight="251662336" behindDoc="0" locked="0" layoutInCell="1" allowOverlap="1">
          <wp:simplePos x="0" y="0"/>
          <wp:positionH relativeFrom="column">
            <wp:posOffset>119380</wp:posOffset>
          </wp:positionH>
          <wp:positionV relativeFrom="paragraph">
            <wp:posOffset>-12700</wp:posOffset>
          </wp:positionV>
          <wp:extent cx="144145" cy="144145"/>
          <wp:effectExtent l="0" t="0" r="8255" b="8255"/>
          <wp:wrapSquare wrapText="bothSides"/>
          <wp:docPr id="4" name="图片 3" descr="院标（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院标（透明背景）"/>
                  <pic:cNvPicPr>
                    <a:picLocks noChangeAspect="1"/>
                  </pic:cNvPicPr>
                </pic:nvPicPr>
                <pic:blipFill>
                  <a:blip r:embed="rId1"/>
                  <a:stretch>
                    <a:fillRect/>
                  </a:stretch>
                </pic:blipFill>
                <pic:spPr>
                  <a:xfrm>
                    <a:off x="0" y="0"/>
                    <a:ext cx="144145" cy="144145"/>
                  </a:xfrm>
                  <a:prstGeom prst="rect">
                    <a:avLst/>
                  </a:prstGeom>
                  <a:noFill/>
                  <a:ln>
                    <a:noFill/>
                  </a:ln>
                </pic:spPr>
              </pic:pic>
            </a:graphicData>
          </a:graphic>
        </wp:anchor>
      </w:drawing>
    </w:r>
    <w:r>
      <w:rPr>
        <w:rFonts w:hint="eastAsia"/>
        <w:lang w:val="en-US" w:eastAsia="zh-CN"/>
      </w:rPr>
      <w:t xml:space="preserve"> </w:t>
    </w:r>
    <w:r>
      <w:rPr>
        <w:rFonts w:hint="eastAsia"/>
      </w:rPr>
      <w:t>衢州市第三医院</w:t>
    </w:r>
    <w:r>
      <w:rPr>
        <w:rFonts w:hint="eastAsia"/>
        <w:lang w:val="en-US" w:eastAsia="zh-CN"/>
      </w:rPr>
      <w:t>贫困</w:t>
    </w:r>
    <w:r>
      <w:rPr>
        <w:rFonts w:hint="eastAsia"/>
        <w:lang w:eastAsia="zh-CN"/>
      </w:rPr>
      <w:t>精神患者慰问品采购项目</w:t>
    </w:r>
    <w:r>
      <w:rPr>
        <w:rFonts w:hint="eastAsia"/>
      </w:rPr>
      <w:t xml:space="preserve">   项目编号：</w:t>
    </w:r>
    <w:r>
      <w:rPr>
        <w:rFonts w:hint="eastAsia"/>
        <w:lang w:eastAsia="zh-CN"/>
      </w:rPr>
      <w:t>ZJCT-Z20220157</w:t>
    </w:r>
  </w:p>
  <w:p>
    <w:pPr>
      <w:pBdr>
        <w:top w:val="none" w:color="auto" w:sz="0" w:space="0"/>
        <w:left w:val="none" w:color="auto" w:sz="0" w:space="0"/>
        <w:bottom w:val="single" w:color="auto" w:sz="4" w:space="0"/>
        <w:right w:val="none" w:color="auto" w:sz="0" w:space="0"/>
      </w:pBdr>
      <w:jc w:val="both"/>
    </w:pPr>
  </w:p>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auto" w:sz="4" w:space="1"/>
        <w:right w:val="none" w:color="auto" w:sz="0" w:space="0"/>
      </w:pBdr>
      <w:ind w:firstLine="360" w:firstLineChars="200"/>
      <w:jc w:val="left"/>
      <w:rPr>
        <w:rFonts w:hint="eastAsia" w:eastAsia="宋体"/>
        <w:lang w:val="en-US" w:eastAsia="zh-CN"/>
      </w:rPr>
    </w:pPr>
    <w:r>
      <w:rPr>
        <w:rFonts w:hint="eastAsia" w:ascii="幼圆" w:hAnsi="幼圆" w:eastAsia="幼圆" w:cs="幼圆"/>
      </w:rPr>
      <w:drawing>
        <wp:anchor distT="0" distB="0" distL="114300" distR="114300" simplePos="0" relativeHeight="251661312" behindDoc="1" locked="0" layoutInCell="1" allowOverlap="1">
          <wp:simplePos x="0" y="0"/>
          <wp:positionH relativeFrom="column">
            <wp:posOffset>31750</wp:posOffset>
          </wp:positionH>
          <wp:positionV relativeFrom="paragraph">
            <wp:posOffset>-38100</wp:posOffset>
          </wp:positionV>
          <wp:extent cx="179705" cy="179705"/>
          <wp:effectExtent l="0" t="0" r="10795" b="10795"/>
          <wp:wrapTight wrapText="bothSides">
            <wp:wrapPolygon>
              <wp:start x="0" y="0"/>
              <wp:lineTo x="0" y="21600"/>
              <wp:lineTo x="21600" y="21600"/>
              <wp:lineTo x="21600" y="0"/>
              <wp:lineTo x="0" y="0"/>
            </wp:wrapPolygon>
          </wp:wrapTight>
          <wp:docPr id="3" name="图片 8" descr="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院标"/>
                  <pic:cNvPicPr>
                    <a:picLocks noChangeAspect="1"/>
                  </pic:cNvPicPr>
                </pic:nvPicPr>
                <pic:blipFill>
                  <a:blip r:embed="rId1"/>
                  <a:stretch>
                    <a:fillRect/>
                  </a:stretch>
                </pic:blipFill>
                <pic:spPr>
                  <a:xfrm flipH="1">
                    <a:off x="0" y="0"/>
                    <a:ext cx="179705" cy="179705"/>
                  </a:xfrm>
                  <a:prstGeom prst="rect">
                    <a:avLst/>
                  </a:prstGeom>
                  <a:noFill/>
                  <a:ln w="9525">
                    <a:noFill/>
                  </a:ln>
                </pic:spPr>
              </pic:pic>
            </a:graphicData>
          </a:graphic>
        </wp:anchor>
      </w:drawing>
    </w:r>
    <w:r>
      <w:rPr>
        <w:rFonts w:hint="eastAsia"/>
        <w:lang w:eastAsia="zh-Hans"/>
      </w:rPr>
      <w:t>衢州市第三医院</w:t>
    </w:r>
    <w:r>
      <w:rPr>
        <w:rFonts w:hint="eastAsia"/>
        <w:lang w:val="en-US" w:eastAsia="zh-CN"/>
      </w:rPr>
      <w:t>贫困</w:t>
    </w:r>
    <w:r>
      <w:rPr>
        <w:rFonts w:hint="eastAsia"/>
        <w:lang w:eastAsia="zh-CN"/>
      </w:rPr>
      <w:t>精神患者慰问品采购项目</w:t>
    </w:r>
    <w:r>
      <w:rPr>
        <w:rFonts w:hint="default"/>
        <w:lang w:eastAsia="zh-Hans"/>
      </w:rPr>
      <w:t xml:space="preserve">                   </w:t>
    </w:r>
    <w:r>
      <w:rPr>
        <w:rFonts w:hint="eastAsia"/>
        <w:lang w:eastAsia="zh-Hans"/>
      </w:rPr>
      <w:t>项目编号</w:t>
    </w:r>
    <w:r>
      <w:rPr>
        <w:rFonts w:hint="default"/>
        <w:lang w:eastAsia="zh-Hans"/>
      </w:rPr>
      <w:t>：</w:t>
    </w:r>
    <w:r>
      <w:rPr>
        <w:rFonts w:hint="eastAsia"/>
        <w:lang w:eastAsia="zh-CN"/>
      </w:rPr>
      <w:t>ZJCT-Z20220157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47610"/>
    <w:multiLevelType w:val="singleLevel"/>
    <w:tmpl w:val="12547610"/>
    <w:lvl w:ilvl="0" w:tentative="0">
      <w:start w:val="1"/>
      <w:numFmt w:val="decimal"/>
      <w:lvlText w:val="(%1)"/>
      <w:lvlJc w:val="left"/>
      <w:pPr>
        <w:ind w:left="425" w:hanging="425"/>
      </w:pPr>
      <w:rPr>
        <w:rFonts w:hint="default"/>
      </w:rPr>
    </w:lvl>
  </w:abstractNum>
  <w:abstractNum w:abstractNumId="1">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BD29061"/>
    <w:multiLevelType w:val="singleLevel"/>
    <w:tmpl w:val="6BD29061"/>
    <w:lvl w:ilvl="0" w:tentative="0">
      <w:start w:val="1"/>
      <w:numFmt w:val="decimal"/>
      <w:lvlText w:val="(%1)"/>
      <w:lvlJc w:val="left"/>
      <w:pPr>
        <w:ind w:left="425" w:hanging="425"/>
      </w:pPr>
      <w:rPr>
        <w:rFonts w:hint="default"/>
      </w:rPr>
    </w:lvl>
  </w:abstractNum>
  <w:abstractNum w:abstractNumId="3">
    <w:nsid w:val="77BA4EA4"/>
    <w:multiLevelType w:val="singleLevel"/>
    <w:tmpl w:val="77BA4EA4"/>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MmQ5YmZjMzk0MDc5ZDI1NTk0MDI2ZjM1MmVhNDQifQ=="/>
  </w:docVars>
  <w:rsids>
    <w:rsidRoot w:val="124A2B3C"/>
    <w:rsid w:val="08276AB3"/>
    <w:rsid w:val="08D26FB8"/>
    <w:rsid w:val="0B1F7084"/>
    <w:rsid w:val="10AC4C6C"/>
    <w:rsid w:val="1123038B"/>
    <w:rsid w:val="124A2B3C"/>
    <w:rsid w:val="14264EB5"/>
    <w:rsid w:val="14F37721"/>
    <w:rsid w:val="15692D1A"/>
    <w:rsid w:val="17E31D92"/>
    <w:rsid w:val="18494BF6"/>
    <w:rsid w:val="1AEE7B1A"/>
    <w:rsid w:val="1B135C4E"/>
    <w:rsid w:val="1BB812B1"/>
    <w:rsid w:val="1D632DBA"/>
    <w:rsid w:val="1DCB19B6"/>
    <w:rsid w:val="202D6C16"/>
    <w:rsid w:val="25530FE1"/>
    <w:rsid w:val="25CE19DD"/>
    <w:rsid w:val="284F3D3B"/>
    <w:rsid w:val="28B41E99"/>
    <w:rsid w:val="29011B98"/>
    <w:rsid w:val="29030E0B"/>
    <w:rsid w:val="2A1B79CA"/>
    <w:rsid w:val="2BBA1067"/>
    <w:rsid w:val="2BCC287F"/>
    <w:rsid w:val="2C267E1B"/>
    <w:rsid w:val="2CA77070"/>
    <w:rsid w:val="343E7AEF"/>
    <w:rsid w:val="35D42976"/>
    <w:rsid w:val="3797ACBC"/>
    <w:rsid w:val="391E5AA7"/>
    <w:rsid w:val="3BF91DF5"/>
    <w:rsid w:val="3EAC65D8"/>
    <w:rsid w:val="3F501656"/>
    <w:rsid w:val="40064913"/>
    <w:rsid w:val="434F2F9A"/>
    <w:rsid w:val="43C933DB"/>
    <w:rsid w:val="44DF4EE1"/>
    <w:rsid w:val="46895483"/>
    <w:rsid w:val="48CC099C"/>
    <w:rsid w:val="49FF2F2F"/>
    <w:rsid w:val="4D2B4FD8"/>
    <w:rsid w:val="4D527A20"/>
    <w:rsid w:val="4DBB5AEE"/>
    <w:rsid w:val="4EAF239C"/>
    <w:rsid w:val="50084B47"/>
    <w:rsid w:val="50095687"/>
    <w:rsid w:val="500C1359"/>
    <w:rsid w:val="51BD2A12"/>
    <w:rsid w:val="5650067E"/>
    <w:rsid w:val="572118A4"/>
    <w:rsid w:val="57487696"/>
    <w:rsid w:val="5AED17A1"/>
    <w:rsid w:val="5C036E9B"/>
    <w:rsid w:val="5C6359C8"/>
    <w:rsid w:val="5EFC2FEE"/>
    <w:rsid w:val="617B7073"/>
    <w:rsid w:val="62AD7C47"/>
    <w:rsid w:val="632A6933"/>
    <w:rsid w:val="63A16094"/>
    <w:rsid w:val="6540707E"/>
    <w:rsid w:val="658E3D60"/>
    <w:rsid w:val="663C6FBE"/>
    <w:rsid w:val="6B1E75CD"/>
    <w:rsid w:val="6B26377D"/>
    <w:rsid w:val="6E4959B6"/>
    <w:rsid w:val="6FFD220E"/>
    <w:rsid w:val="715C7408"/>
    <w:rsid w:val="71B62ECD"/>
    <w:rsid w:val="71F4750A"/>
    <w:rsid w:val="72DB30B1"/>
    <w:rsid w:val="742513AC"/>
    <w:rsid w:val="758C058E"/>
    <w:rsid w:val="762F2D7C"/>
    <w:rsid w:val="775A3E7C"/>
    <w:rsid w:val="78137E0B"/>
    <w:rsid w:val="792E7685"/>
    <w:rsid w:val="7BE27CF7"/>
    <w:rsid w:val="7CC86209"/>
    <w:rsid w:val="7D1F2BD5"/>
    <w:rsid w:val="7E932A63"/>
    <w:rsid w:val="7F0F78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
    <w:name w:val="目录 71"/>
    <w:next w:val="1"/>
    <w:qFormat/>
    <w:locked/>
    <w:uiPriority w:val="0"/>
    <w:pPr>
      <w:wordWrap w:val="0"/>
      <w:ind w:left="2550"/>
      <w:jc w:val="both"/>
    </w:pPr>
    <w:rPr>
      <w:rFonts w:ascii="Calibri" w:hAnsi="Calibri" w:eastAsia="宋体" w:cs="Times New Roman"/>
      <w:sz w:val="21"/>
      <w:szCs w:val="22"/>
      <w:lang w:val="en-US" w:eastAsia="zh-CN" w:bidi="ar-SA"/>
    </w:rPr>
  </w:style>
  <w:style w:type="paragraph" w:styleId="5">
    <w:name w:val="annotation text"/>
    <w:basedOn w:val="1"/>
    <w:unhideWhenUsed/>
    <w:qFormat/>
    <w:uiPriority w:val="0"/>
    <w:pPr>
      <w:jc w:val="left"/>
    </w:pPr>
    <w:rPr>
      <w:rFonts w:ascii="仿宋_GB2312" w:eastAsia="仿宋_GB2312"/>
      <w:sz w:val="28"/>
      <w:szCs w:val="28"/>
    </w:rPr>
  </w:style>
  <w:style w:type="paragraph" w:styleId="6">
    <w:name w:val="Body Text"/>
    <w:basedOn w:val="1"/>
    <w:next w:val="1"/>
    <w:qFormat/>
    <w:uiPriority w:val="0"/>
    <w:rPr>
      <w:rFonts w:eastAsia="黑体"/>
      <w:b/>
      <w:bCs/>
      <w:spacing w:val="20"/>
      <w:kern w:val="52"/>
      <w:sz w:val="56"/>
      <w:szCs w:val="24"/>
    </w:rPr>
  </w:style>
  <w:style w:type="paragraph" w:styleId="7">
    <w:name w:val="Body Text Indent"/>
    <w:basedOn w:val="1"/>
    <w:next w:val="8"/>
    <w:qFormat/>
    <w:uiPriority w:val="0"/>
    <w:pPr>
      <w:spacing w:line="360" w:lineRule="auto"/>
      <w:ind w:firstLine="435"/>
    </w:pPr>
    <w:rPr>
      <w:sz w:val="28"/>
      <w:szCs w:val="24"/>
    </w:rPr>
  </w:style>
  <w:style w:type="paragraph" w:styleId="8">
    <w:name w:val="Body Text First Indent 2"/>
    <w:basedOn w:val="7"/>
    <w:unhideWhenUsed/>
    <w:qFormat/>
    <w:uiPriority w:val="0"/>
    <w:pPr>
      <w:spacing w:after="0"/>
      <w:ind w:firstLine="200"/>
    </w:pPr>
  </w:style>
  <w:style w:type="paragraph" w:styleId="9">
    <w:name w:val="Plain Text"/>
    <w:basedOn w:val="1"/>
    <w:next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spacing w:line="360" w:lineRule="auto"/>
    </w:pPr>
    <w:rPr>
      <w:rFonts w:eastAsia="仿宋_GB2312"/>
      <w:sz w:val="32"/>
    </w:rPr>
  </w:style>
  <w:style w:type="paragraph" w:styleId="13">
    <w:name w:val="Body Text Indent 3"/>
    <w:basedOn w:val="1"/>
    <w:qFormat/>
    <w:uiPriority w:val="0"/>
    <w:pPr>
      <w:spacing w:line="540" w:lineRule="exact"/>
      <w:ind w:left="479" w:leftChars="228"/>
    </w:pPr>
    <w:rPr>
      <w:rFonts w:ascii="隶书" w:hAnsi="宋体" w:eastAsia="隶书"/>
      <w:szCs w:val="24"/>
    </w:rPr>
  </w:style>
  <w:style w:type="paragraph" w:styleId="14">
    <w:name w:val="toc 2"/>
    <w:basedOn w:val="1"/>
    <w:next w:val="1"/>
    <w:qFormat/>
    <w:uiPriority w:val="39"/>
    <w:pPr>
      <w:ind w:left="210"/>
      <w:jc w:val="left"/>
    </w:pPr>
    <w:rPr>
      <w:rFonts w:ascii="仿宋_GB2312" w:eastAsia="仿宋_GB2312"/>
      <w:smallCaps/>
      <w:sz w:val="20"/>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next w:val="1"/>
    <w:qFormat/>
    <w:uiPriority w:val="0"/>
    <w:pPr>
      <w:jc w:val="center"/>
    </w:pPr>
    <w:rPr>
      <w:rFonts w:ascii="Arial" w:hAnsi="Arial"/>
      <w:b/>
      <w:kern w:val="0"/>
      <w:sz w:val="36"/>
      <w:lang w:eastAsia="en-US"/>
    </w:rPr>
  </w:style>
  <w:style w:type="paragraph" w:styleId="17">
    <w:name w:val="Body Text First Indent"/>
    <w:basedOn w:val="6"/>
    <w:next w:val="1"/>
    <w:qFormat/>
    <w:uiPriority w:val="0"/>
    <w:pPr>
      <w:adjustRightInd w:val="0"/>
      <w:spacing w:after="120" w:line="360" w:lineRule="auto"/>
      <w:ind w:firstLine="420"/>
      <w:textAlignment w:val="baseline"/>
    </w:pPr>
    <w:rPr>
      <w:rFonts w:ascii="Calibri" w:hAnsi="Calibri" w:eastAsia="楷体_GB2312"/>
      <w:spacing w:val="0"/>
      <w:kern w:val="0"/>
      <w:sz w:val="24"/>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paragraph" w:customStyle="1" w:styleId="22">
    <w:name w:val="[Normal]"/>
    <w:qFormat/>
    <w:uiPriority w:val="99"/>
    <w:rPr>
      <w:rFonts w:ascii="宋体" w:hAnsi="宋体" w:eastAsia="宋体" w:cs="Times New Roman"/>
      <w:sz w:val="24"/>
      <w:szCs w:val="22"/>
      <w:lang w:val="zh-CN" w:eastAsia="zh-CN" w:bidi="ar-SA"/>
    </w:rPr>
  </w:style>
  <w:style w:type="character" w:customStyle="1" w:styleId="23">
    <w:name w:val="large1"/>
    <w:qFormat/>
    <w:locked/>
    <w:uiPriority w:val="0"/>
    <w:rPr>
      <w:rFonts w:hint="eastAsia" w:ascii="宋体" w:hAnsi="宋体" w:eastAsia="宋体"/>
      <w:sz w:val="21"/>
      <w:szCs w:val="21"/>
    </w:rPr>
  </w:style>
  <w:style w:type="paragraph" w:customStyle="1" w:styleId="24">
    <w:name w:val="Style1"/>
    <w:basedOn w:val="1"/>
    <w:qFormat/>
    <w:locked/>
    <w:uiPriority w:val="0"/>
    <w:pPr>
      <w:widowControl/>
    </w:pPr>
    <w:rPr>
      <w:spacing w:val="-3"/>
      <w:kern w:val="0"/>
      <w:sz w:val="24"/>
      <w:lang w:val="en-AU" w:eastAsia="en-US"/>
    </w:rPr>
  </w:style>
  <w:style w:type="paragraph" w:customStyle="1" w:styleId="25">
    <w:name w:val="List Paragraph"/>
    <w:basedOn w:val="1"/>
    <w:qFormat/>
    <w:locked/>
    <w:uiPriority w:val="0"/>
    <w:pPr>
      <w:ind w:firstLine="420" w:firstLineChars="200"/>
    </w:pPr>
    <w:rPr>
      <w:szCs w:val="24"/>
    </w:rPr>
  </w:style>
  <w:style w:type="paragraph" w:customStyle="1" w:styleId="26">
    <w:name w:val="Body Text Indent"/>
    <w:basedOn w:val="1"/>
    <w:qFormat/>
    <w:locked/>
    <w:uiPriority w:val="0"/>
    <w:pPr>
      <w:spacing w:after="120"/>
      <w:ind w:left="420" w:leftChars="200"/>
    </w:pPr>
    <w:rPr>
      <w:sz w:val="24"/>
      <w:szCs w:val="20"/>
    </w:rPr>
  </w:style>
  <w:style w:type="paragraph" w:customStyle="1" w:styleId="27">
    <w:name w:val="内文1"/>
    <w:qFormat/>
    <w:locked/>
    <w:uiPriority w:val="0"/>
    <w:pPr>
      <w:spacing w:line="420" w:lineRule="exact"/>
      <w:ind w:firstLine="200" w:firstLineChars="200"/>
      <w:jc w:val="both"/>
    </w:pPr>
    <w:rPr>
      <w:rFonts w:ascii="仿宋_GB2312" w:hAnsi="宋体" w:eastAsia="仿宋_GB2312" w:cs="Times New Roman"/>
      <w:sz w:val="24"/>
      <w:szCs w:val="21"/>
      <w:lang w:val="en-US" w:eastAsia="zh-CN" w:bidi="ar-SA"/>
    </w:rPr>
  </w:style>
  <w:style w:type="character" w:customStyle="1" w:styleId="28">
    <w:name w:val="标题 2 Char"/>
    <w:qFormat/>
    <w:locked/>
    <w:uiPriority w:val="0"/>
    <w:rPr>
      <w:rFonts w:ascii="宋体" w:hAnsi="宋体" w:eastAsia="黑体"/>
      <w:b/>
      <w:bCs/>
      <w:kern w:val="2"/>
      <w:sz w:val="24"/>
      <w:szCs w:val="32"/>
      <w:lang w:val="en-US" w:eastAsia="zh-CN" w:bidi="ar-SA"/>
    </w:rPr>
  </w:style>
  <w:style w:type="paragraph" w:customStyle="1" w:styleId="29">
    <w:name w:val="正文缩进2格"/>
    <w:basedOn w:val="1"/>
    <w:qFormat/>
    <w:locked/>
    <w:uiPriority w:val="0"/>
    <w:pPr>
      <w:spacing w:line="600" w:lineRule="exact"/>
      <w:ind w:firstLine="639" w:firstLineChars="206"/>
    </w:pPr>
    <w:rPr>
      <w:rFonts w:ascii="仿宋_GB2312" w:hAnsi="宋体" w:eastAsia="仿宋_GB2312"/>
      <w:sz w:val="31"/>
      <w:szCs w:val="28"/>
    </w:rPr>
  </w:style>
  <w:style w:type="paragraph" w:customStyle="1" w:styleId="30">
    <w:name w:val="正文_17"/>
    <w:qFormat/>
    <w:locked/>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样式1"/>
    <w:basedOn w:val="4"/>
    <w:qFormat/>
    <w:locked/>
    <w:uiPriority w:val="0"/>
    <w:pPr>
      <w:spacing w:line="415" w:lineRule="auto"/>
      <w:jc w:val="center"/>
    </w:pPr>
    <w:rPr>
      <w:rFonts w:ascii="宋体" w:hAnsi="宋体"/>
      <w:sz w:val="36"/>
      <w:szCs w:val="36"/>
    </w:rPr>
  </w:style>
  <w:style w:type="paragraph" w:styleId="32">
    <w:name w:val="No Spacing"/>
    <w:qFormat/>
    <w:uiPriority w:val="0"/>
    <w:rPr>
      <w:rFonts w:ascii="Times New Roman" w:hAnsi="Times New Roman" w:eastAsia="宋体" w:cs="Times New Roman"/>
      <w:sz w:val="22"/>
      <w:szCs w:val="22"/>
      <w:lang w:val="en-US" w:eastAsia="en-US" w:bidi="en-US"/>
    </w:rPr>
  </w:style>
  <w:style w:type="character" w:customStyle="1" w:styleId="33">
    <w:name w:val=" Char Char"/>
    <w:qFormat/>
    <w:uiPriority w:val="0"/>
    <w:rPr>
      <w:rFonts w:ascii="宋体" w:hAnsi="宋体"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18452</Words>
  <Characters>19271</Characters>
  <Lines>0</Lines>
  <Paragraphs>0</Paragraphs>
  <TotalTime>18</TotalTime>
  <ScaleCrop>false</ScaleCrop>
  <LinksUpToDate>false</LinksUpToDate>
  <CharactersWithSpaces>21663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2022-04-04T16:12:00Z</dcterms:created>
  <dc:creator>DELL</dc:creator>
  <cp:lastModifiedBy>DELL</cp:lastModifiedBy>
  <cp:lastPrinted>2022-07-27T15:26:00Z</cp:lastPrinted>
  <dcterms:modified xsi:type="dcterms:W3CDTF">2022-11-21T10:51:56Z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703C5B0222CD4D2193BFDF1D63442AD5</vt:lpwstr>
  </property>
</Properties>
</file>